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806D2" w14:textId="77777777" w:rsidR="00E5164B" w:rsidRDefault="007F09A7" w:rsidP="00E5164B">
      <w:pPr>
        <w:rPr>
          <w:rFonts w:ascii="Arial" w:hAnsi="Arial" w:cs="Arial"/>
          <w:b/>
          <w:sz w:val="20"/>
          <w:szCs w:val="20"/>
          <w:lang w:val="fr-BE" w:eastAsia="nl-BE"/>
        </w:rPr>
      </w:pPr>
      <w:r w:rsidRPr="00E5164B">
        <w:rPr>
          <w:rFonts w:ascii="Arial" w:hAnsi="Arial" w:cs="Arial"/>
          <w:b/>
          <w:sz w:val="20"/>
          <w:szCs w:val="20"/>
          <w:lang w:val="fr-BE"/>
        </w:rPr>
        <w:t xml:space="preserve">La CSC, la FGTB, la CGSLB, </w:t>
      </w:r>
      <w:r w:rsidR="002E2890" w:rsidRPr="00E5164B">
        <w:rPr>
          <w:rFonts w:ascii="Arial" w:hAnsi="Arial" w:cs="Arial"/>
          <w:b/>
          <w:sz w:val="20"/>
          <w:szCs w:val="20"/>
          <w:lang w:val="fr-BE"/>
        </w:rPr>
        <w:t xml:space="preserve">le </w:t>
      </w:r>
      <w:proofErr w:type="spellStart"/>
      <w:r w:rsidRPr="00E5164B">
        <w:rPr>
          <w:rFonts w:ascii="Arial" w:hAnsi="Arial" w:cs="Arial"/>
          <w:b/>
          <w:sz w:val="20"/>
          <w:szCs w:val="20"/>
          <w:lang w:val="fr-BE" w:eastAsia="nl-BE"/>
        </w:rPr>
        <w:t>Vrouwenraad</w:t>
      </w:r>
      <w:proofErr w:type="spellEnd"/>
      <w:r w:rsidRPr="00E5164B">
        <w:rPr>
          <w:rFonts w:ascii="Arial" w:hAnsi="Arial" w:cs="Arial"/>
          <w:b/>
          <w:sz w:val="20"/>
          <w:szCs w:val="20"/>
          <w:lang w:val="fr-BE" w:eastAsia="nl-BE"/>
        </w:rPr>
        <w:t xml:space="preserve">, </w:t>
      </w:r>
      <w:r w:rsidR="002E2890" w:rsidRPr="00E5164B">
        <w:rPr>
          <w:rFonts w:ascii="Arial" w:hAnsi="Arial" w:cs="Arial"/>
          <w:b/>
          <w:sz w:val="20"/>
          <w:szCs w:val="20"/>
          <w:lang w:val="fr-BE" w:eastAsia="nl-BE"/>
        </w:rPr>
        <w:t xml:space="preserve">le </w:t>
      </w:r>
      <w:r w:rsidRPr="00E5164B">
        <w:rPr>
          <w:rFonts w:ascii="Arial" w:hAnsi="Arial" w:cs="Arial"/>
          <w:b/>
          <w:sz w:val="20"/>
          <w:szCs w:val="20"/>
          <w:lang w:val="fr-BE" w:eastAsia="nl-BE"/>
        </w:rPr>
        <w:t xml:space="preserve">VOK, Vie Féminine, Femmes Prévoyantes Socialistes, </w:t>
      </w:r>
      <w:r w:rsidR="002E2890" w:rsidRPr="00E5164B">
        <w:rPr>
          <w:rFonts w:ascii="Arial" w:hAnsi="Arial" w:cs="Arial"/>
          <w:b/>
          <w:sz w:val="20"/>
          <w:szCs w:val="20"/>
          <w:lang w:val="fr-BE" w:eastAsia="nl-BE"/>
        </w:rPr>
        <w:t xml:space="preserve">le </w:t>
      </w:r>
      <w:r w:rsidR="00E5164B">
        <w:rPr>
          <w:rFonts w:ascii="Arial" w:hAnsi="Arial" w:cs="Arial"/>
          <w:b/>
          <w:sz w:val="20"/>
          <w:szCs w:val="20"/>
          <w:lang w:val="fr-BE" w:eastAsia="nl-BE"/>
        </w:rPr>
        <w:t xml:space="preserve">Comité de Liaison des Femmes et </w:t>
      </w:r>
      <w:r w:rsidRPr="00E5164B">
        <w:rPr>
          <w:rFonts w:ascii="Arial" w:hAnsi="Arial" w:cs="Arial"/>
          <w:b/>
          <w:sz w:val="20"/>
          <w:szCs w:val="20"/>
          <w:lang w:val="fr-BE" w:eastAsia="nl-BE"/>
        </w:rPr>
        <w:t xml:space="preserve">le Conseil de l’Egalité </w:t>
      </w:r>
      <w:r w:rsidR="00E5164B">
        <w:rPr>
          <w:rFonts w:ascii="Arial" w:hAnsi="Arial" w:cs="Arial"/>
          <w:b/>
          <w:sz w:val="20"/>
          <w:szCs w:val="20"/>
          <w:lang w:val="fr-BE" w:eastAsia="nl-BE"/>
        </w:rPr>
        <w:t>des chances entre Hommes et Femmes</w:t>
      </w:r>
    </w:p>
    <w:p w14:paraId="4471767A" w14:textId="1B3528D7" w:rsidR="00E5164B" w:rsidRPr="00E5164B" w:rsidRDefault="00E5164B" w:rsidP="00E5164B">
      <w:pPr>
        <w:rPr>
          <w:rFonts w:ascii="Arial" w:hAnsi="Arial" w:cs="Arial"/>
          <w:b/>
          <w:sz w:val="20"/>
          <w:szCs w:val="20"/>
          <w:lang w:val="fr-BE" w:eastAsia="nl-BE"/>
        </w:rPr>
      </w:pPr>
      <w:r>
        <w:rPr>
          <w:rFonts w:ascii="Arial" w:hAnsi="Arial" w:cs="Arial"/>
          <w:b/>
          <w:sz w:val="20"/>
          <w:szCs w:val="20"/>
          <w:lang w:val="fr-BE" w:eastAsia="nl-BE"/>
        </w:rPr>
        <w:t>16A</w:t>
      </w:r>
      <w:bookmarkStart w:id="0" w:name="_GoBack"/>
      <w:bookmarkEnd w:id="0"/>
      <w:r>
        <w:rPr>
          <w:rFonts w:ascii="Arial" w:hAnsi="Arial" w:cs="Arial"/>
          <w:b/>
          <w:sz w:val="20"/>
          <w:szCs w:val="20"/>
          <w:lang w:val="fr-BE" w:eastAsia="nl-BE"/>
        </w:rPr>
        <w:t>003F</w:t>
      </w:r>
    </w:p>
    <w:p w14:paraId="18B3309B" w14:textId="5A6E96E1" w:rsidR="00E5164B" w:rsidRPr="00E5164B" w:rsidRDefault="00E5164B" w:rsidP="00E5164B">
      <w:pPr>
        <w:rPr>
          <w:rFonts w:ascii="Arial" w:hAnsi="Arial" w:cs="Arial"/>
          <w:b/>
          <w:i/>
          <w:sz w:val="20"/>
          <w:szCs w:val="20"/>
          <w:lang w:val="fr-BE" w:eastAsia="nl-BE"/>
        </w:rPr>
      </w:pPr>
      <w:r w:rsidRPr="00E5164B">
        <w:rPr>
          <w:rFonts w:ascii="Arial" w:hAnsi="Arial" w:cs="Arial"/>
          <w:b/>
          <w:i/>
          <w:sz w:val="20"/>
          <w:szCs w:val="20"/>
          <w:lang w:val="fr-BE" w:eastAsia="nl-BE"/>
        </w:rPr>
        <w:t>Communiqué de presse</w:t>
      </w:r>
      <w:r w:rsidR="007F09A7" w:rsidRPr="00E5164B">
        <w:rPr>
          <w:rFonts w:ascii="Arial" w:hAnsi="Arial" w:cs="Arial"/>
          <w:b/>
          <w:i/>
          <w:sz w:val="20"/>
          <w:szCs w:val="20"/>
          <w:lang w:val="fr-BE" w:eastAsia="nl-BE"/>
        </w:rPr>
        <w:br/>
      </w:r>
    </w:p>
    <w:p w14:paraId="05D029AC" w14:textId="2D5C6B93" w:rsidR="007F09A7" w:rsidRPr="00E5164B" w:rsidRDefault="007F09A7" w:rsidP="00E5164B">
      <w:pPr>
        <w:ind w:left="6480"/>
        <w:jc w:val="both"/>
        <w:rPr>
          <w:rFonts w:ascii="Arial" w:hAnsi="Arial" w:cs="Arial"/>
          <w:sz w:val="20"/>
          <w:szCs w:val="20"/>
          <w:lang w:val="fr-BE" w:eastAsia="nl-BE"/>
        </w:rPr>
      </w:pPr>
      <w:r w:rsidRPr="00E5164B">
        <w:rPr>
          <w:rFonts w:ascii="Arial" w:hAnsi="Arial" w:cs="Arial"/>
          <w:sz w:val="20"/>
          <w:szCs w:val="20"/>
          <w:lang w:val="fr-BE" w:eastAsia="nl-BE"/>
        </w:rPr>
        <w:t>Bruxelles, le 7 mars 2016</w:t>
      </w:r>
    </w:p>
    <w:p w14:paraId="2060B52A" w14:textId="4D97A1E5" w:rsidR="0055528D" w:rsidRPr="00E5164B" w:rsidRDefault="004D44EA" w:rsidP="00E5164B">
      <w:pPr>
        <w:pStyle w:val="Paragraphedeliste"/>
        <w:ind w:left="0"/>
        <w:jc w:val="center"/>
        <w:rPr>
          <w:rFonts w:ascii="Arial" w:hAnsi="Arial" w:cs="Arial"/>
          <w:b/>
          <w:sz w:val="20"/>
          <w:szCs w:val="20"/>
          <w:lang w:val="fr-BE"/>
        </w:rPr>
      </w:pPr>
      <w:r w:rsidRPr="00E5164B">
        <w:rPr>
          <w:rFonts w:ascii="Arial" w:hAnsi="Arial" w:cs="Arial"/>
          <w:b/>
          <w:sz w:val="20"/>
          <w:szCs w:val="20"/>
          <w:lang w:val="fr-BE"/>
        </w:rPr>
        <w:t>Un r</w:t>
      </w:r>
      <w:r w:rsidR="007F0A12" w:rsidRPr="00E5164B">
        <w:rPr>
          <w:rFonts w:ascii="Arial" w:hAnsi="Arial" w:cs="Arial"/>
          <w:b/>
          <w:sz w:val="20"/>
          <w:szCs w:val="20"/>
          <w:lang w:val="fr-BE"/>
        </w:rPr>
        <w:t>etour en arrière avec</w:t>
      </w:r>
      <w:r w:rsidR="0070490E" w:rsidRPr="00E5164B">
        <w:rPr>
          <w:rFonts w:ascii="Arial" w:hAnsi="Arial" w:cs="Arial"/>
          <w:b/>
          <w:sz w:val="20"/>
          <w:szCs w:val="20"/>
          <w:lang w:val="fr-BE"/>
        </w:rPr>
        <w:t xml:space="preserve"> </w:t>
      </w:r>
      <w:r w:rsidR="007F0A12" w:rsidRPr="00E5164B">
        <w:rPr>
          <w:rFonts w:ascii="Arial" w:hAnsi="Arial" w:cs="Arial"/>
          <w:b/>
          <w:sz w:val="20"/>
          <w:szCs w:val="20"/>
          <w:lang w:val="fr-BE"/>
        </w:rPr>
        <w:t>l</w:t>
      </w:r>
      <w:r w:rsidR="0070490E" w:rsidRPr="00E5164B">
        <w:rPr>
          <w:rFonts w:ascii="Arial" w:hAnsi="Arial" w:cs="Arial"/>
          <w:b/>
          <w:sz w:val="20"/>
          <w:szCs w:val="20"/>
          <w:lang w:val="fr-BE"/>
        </w:rPr>
        <w:t xml:space="preserve">es réformes du ministre </w:t>
      </w:r>
      <w:proofErr w:type="spellStart"/>
      <w:r w:rsidR="0070490E" w:rsidRPr="00E5164B">
        <w:rPr>
          <w:rFonts w:ascii="Arial" w:hAnsi="Arial" w:cs="Arial"/>
          <w:b/>
          <w:sz w:val="20"/>
          <w:szCs w:val="20"/>
          <w:lang w:val="fr-BE"/>
        </w:rPr>
        <w:t>Bacquelaine</w:t>
      </w:r>
      <w:proofErr w:type="spellEnd"/>
    </w:p>
    <w:p w14:paraId="3912D949" w14:textId="77777777" w:rsidR="0055528D" w:rsidRPr="00E5164B" w:rsidRDefault="0055528D" w:rsidP="00E5164B">
      <w:pPr>
        <w:pStyle w:val="Paragraphedeliste"/>
        <w:ind w:left="0"/>
        <w:jc w:val="both"/>
        <w:rPr>
          <w:rFonts w:ascii="Arial" w:hAnsi="Arial" w:cs="Arial"/>
          <w:b/>
          <w:sz w:val="20"/>
          <w:szCs w:val="20"/>
          <w:lang w:val="fr-BE"/>
        </w:rPr>
      </w:pPr>
    </w:p>
    <w:p w14:paraId="64EC8B71" w14:textId="60DC0183" w:rsidR="007E1397" w:rsidRPr="00E5164B" w:rsidRDefault="007E1397" w:rsidP="00E5164B">
      <w:pPr>
        <w:pStyle w:val="Paragraphedeliste"/>
        <w:ind w:left="0"/>
        <w:jc w:val="both"/>
        <w:rPr>
          <w:rFonts w:ascii="Arial" w:hAnsi="Arial" w:cs="Arial"/>
          <w:b/>
          <w:sz w:val="20"/>
          <w:szCs w:val="20"/>
          <w:lang w:val="fr-BE"/>
        </w:rPr>
      </w:pPr>
      <w:r w:rsidRPr="00E5164B">
        <w:rPr>
          <w:rFonts w:ascii="Arial" w:hAnsi="Arial" w:cs="Arial"/>
          <w:b/>
          <w:sz w:val="20"/>
          <w:szCs w:val="20"/>
          <w:lang w:val="fr-BE"/>
        </w:rPr>
        <w:t xml:space="preserve">Le front commun syndical </w:t>
      </w:r>
      <w:r w:rsidR="004D44EA" w:rsidRPr="00E5164B">
        <w:rPr>
          <w:rFonts w:ascii="Arial" w:hAnsi="Arial" w:cs="Arial"/>
          <w:b/>
          <w:sz w:val="20"/>
          <w:szCs w:val="20"/>
          <w:lang w:val="fr-BE"/>
        </w:rPr>
        <w:t>et les organisations des femmes craignent</w:t>
      </w:r>
      <w:r w:rsidRPr="00E5164B">
        <w:rPr>
          <w:rFonts w:ascii="Arial" w:hAnsi="Arial" w:cs="Arial"/>
          <w:b/>
          <w:sz w:val="20"/>
          <w:szCs w:val="20"/>
          <w:lang w:val="fr-BE"/>
        </w:rPr>
        <w:t xml:space="preserve"> que le ministre </w:t>
      </w:r>
      <w:proofErr w:type="spellStart"/>
      <w:r w:rsidRPr="00E5164B">
        <w:rPr>
          <w:rFonts w:ascii="Arial" w:hAnsi="Arial" w:cs="Arial"/>
          <w:b/>
          <w:sz w:val="20"/>
          <w:szCs w:val="20"/>
          <w:lang w:val="fr-BE"/>
        </w:rPr>
        <w:t>Bacquelaine</w:t>
      </w:r>
      <w:proofErr w:type="spellEnd"/>
      <w:r w:rsidRPr="00E5164B">
        <w:rPr>
          <w:rFonts w:ascii="Arial" w:hAnsi="Arial" w:cs="Arial"/>
          <w:b/>
          <w:sz w:val="20"/>
          <w:szCs w:val="20"/>
          <w:lang w:val="fr-BE"/>
        </w:rPr>
        <w:t xml:space="preserve"> ne propose</w:t>
      </w:r>
      <w:r w:rsidR="0070490E" w:rsidRPr="00E5164B">
        <w:rPr>
          <w:rFonts w:ascii="Arial" w:hAnsi="Arial" w:cs="Arial"/>
          <w:b/>
          <w:sz w:val="20"/>
          <w:szCs w:val="20"/>
          <w:lang w:val="fr-BE"/>
        </w:rPr>
        <w:t>, dans le cadre du contrôle budgétaire,</w:t>
      </w:r>
      <w:r w:rsidRPr="00E5164B">
        <w:rPr>
          <w:rFonts w:ascii="Arial" w:hAnsi="Arial" w:cs="Arial"/>
          <w:b/>
          <w:sz w:val="20"/>
          <w:szCs w:val="20"/>
          <w:lang w:val="fr-BE"/>
        </w:rPr>
        <w:t xml:space="preserve"> une série de mesures </w:t>
      </w:r>
      <w:r w:rsidR="00F10FB5" w:rsidRPr="00E5164B">
        <w:rPr>
          <w:rFonts w:ascii="Arial" w:hAnsi="Arial" w:cs="Arial"/>
          <w:b/>
          <w:sz w:val="20"/>
          <w:szCs w:val="20"/>
          <w:lang w:val="fr-BE"/>
        </w:rPr>
        <w:t>draconiennes</w:t>
      </w:r>
      <w:r w:rsidRPr="00E5164B">
        <w:rPr>
          <w:rFonts w:ascii="Arial" w:hAnsi="Arial" w:cs="Arial"/>
          <w:b/>
          <w:sz w:val="20"/>
          <w:szCs w:val="20"/>
          <w:lang w:val="fr-BE"/>
        </w:rPr>
        <w:t xml:space="preserve"> touchant les pensions. Au cours des semaines écoulées, le ministre a dévoilé </w:t>
      </w:r>
      <w:r w:rsidR="0070490E" w:rsidRPr="00E5164B">
        <w:rPr>
          <w:rFonts w:ascii="Arial" w:hAnsi="Arial" w:cs="Arial"/>
          <w:b/>
          <w:sz w:val="20"/>
          <w:szCs w:val="20"/>
          <w:lang w:val="fr-BE"/>
        </w:rPr>
        <w:t xml:space="preserve">quelques une de </w:t>
      </w:r>
      <w:r w:rsidRPr="00E5164B">
        <w:rPr>
          <w:rFonts w:ascii="Arial" w:hAnsi="Arial" w:cs="Arial"/>
          <w:b/>
          <w:sz w:val="20"/>
          <w:szCs w:val="20"/>
          <w:lang w:val="fr-BE"/>
        </w:rPr>
        <w:t xml:space="preserve">ses cartes. </w:t>
      </w:r>
      <w:r w:rsidR="00F10FB5" w:rsidRPr="00E5164B">
        <w:rPr>
          <w:rFonts w:ascii="Arial" w:hAnsi="Arial" w:cs="Arial"/>
          <w:b/>
          <w:sz w:val="20"/>
          <w:szCs w:val="20"/>
          <w:lang w:val="fr-BE"/>
        </w:rPr>
        <w:t>C’est l</w:t>
      </w:r>
      <w:r w:rsidRPr="00E5164B">
        <w:rPr>
          <w:rFonts w:ascii="Arial" w:hAnsi="Arial" w:cs="Arial"/>
          <w:b/>
          <w:sz w:val="20"/>
          <w:szCs w:val="20"/>
          <w:lang w:val="fr-BE"/>
        </w:rPr>
        <w:t>a fameuse tactique du saucissonnage. En rassemblant les pièces du puzzle et en analysant ce dernier, force est de constater que ses plans toucheront lourdement les futurs pensionnés et plus particulièrement</w:t>
      </w:r>
      <w:r w:rsidR="0070490E" w:rsidRPr="00E5164B">
        <w:rPr>
          <w:rFonts w:ascii="Arial" w:hAnsi="Arial" w:cs="Arial"/>
          <w:b/>
          <w:sz w:val="20"/>
          <w:szCs w:val="20"/>
          <w:lang w:val="fr-BE"/>
        </w:rPr>
        <w:t xml:space="preserve"> </w:t>
      </w:r>
      <w:r w:rsidRPr="00E5164B">
        <w:rPr>
          <w:rFonts w:ascii="Arial" w:hAnsi="Arial" w:cs="Arial"/>
          <w:b/>
          <w:sz w:val="20"/>
          <w:szCs w:val="20"/>
          <w:lang w:val="fr-BE"/>
        </w:rPr>
        <w:t>les femmes.</w:t>
      </w:r>
    </w:p>
    <w:p w14:paraId="1A29F034" w14:textId="77777777" w:rsidR="0055528D" w:rsidRPr="00E5164B" w:rsidRDefault="0055528D" w:rsidP="00E5164B">
      <w:pPr>
        <w:pStyle w:val="Paragraphedeliste"/>
        <w:ind w:left="0"/>
        <w:jc w:val="both"/>
        <w:rPr>
          <w:rFonts w:ascii="Arial" w:hAnsi="Arial" w:cs="Arial"/>
          <w:sz w:val="20"/>
          <w:szCs w:val="20"/>
          <w:lang w:val="fr-BE"/>
        </w:rPr>
      </w:pPr>
    </w:p>
    <w:p w14:paraId="55F0AF6A" w14:textId="65CF686D" w:rsidR="0055528D" w:rsidRPr="00E5164B" w:rsidRDefault="00C56D99" w:rsidP="00E5164B">
      <w:pPr>
        <w:pStyle w:val="Paragraphedeliste"/>
        <w:numPr>
          <w:ilvl w:val="0"/>
          <w:numId w:val="3"/>
        </w:numPr>
        <w:spacing w:after="160" w:line="259" w:lineRule="auto"/>
        <w:jc w:val="both"/>
        <w:rPr>
          <w:rFonts w:ascii="Arial" w:hAnsi="Arial" w:cs="Arial"/>
          <w:b/>
          <w:sz w:val="20"/>
          <w:szCs w:val="20"/>
          <w:lang w:val="fr-BE"/>
        </w:rPr>
      </w:pPr>
      <w:r w:rsidRPr="00E5164B">
        <w:rPr>
          <w:rFonts w:ascii="Arial" w:hAnsi="Arial" w:cs="Arial"/>
          <w:b/>
          <w:sz w:val="20"/>
          <w:szCs w:val="20"/>
          <w:lang w:val="fr-BE"/>
        </w:rPr>
        <w:t xml:space="preserve">Démantèlement des assimilations </w:t>
      </w:r>
    </w:p>
    <w:p w14:paraId="2BA6121E" w14:textId="76436145" w:rsidR="007E1397" w:rsidRPr="00E5164B" w:rsidRDefault="007E1397" w:rsidP="00E5164B">
      <w:pPr>
        <w:widowControl w:val="0"/>
        <w:tabs>
          <w:tab w:val="left" w:pos="142"/>
          <w:tab w:val="left" w:pos="940"/>
        </w:tabs>
        <w:autoSpaceDE w:val="0"/>
        <w:autoSpaceDN w:val="0"/>
        <w:adjustRightInd w:val="0"/>
        <w:jc w:val="both"/>
        <w:rPr>
          <w:rFonts w:ascii="Arial" w:hAnsi="Arial" w:cs="Arial"/>
          <w:sz w:val="20"/>
          <w:szCs w:val="20"/>
          <w:lang w:val="fr-BE"/>
        </w:rPr>
      </w:pPr>
      <w:r w:rsidRPr="00E5164B">
        <w:rPr>
          <w:rFonts w:ascii="Arial" w:hAnsi="Arial" w:cs="Arial"/>
          <w:sz w:val="20"/>
          <w:szCs w:val="20"/>
          <w:lang w:val="fr-BE"/>
        </w:rPr>
        <w:t>Aujourd’hui, les périodes de maladie, de chômage, de prépension sont quasi intégralement prises en compte pour le calcul de la carrière et le montant de la pension. Le ministre des Pensions entend sabrer dans les périodes assimilées. Il a déjà clairement  indiqué vouloir s’attaquer aux assimilations pour le RCC. Il se pourrait même que toutes les périodes de chômage soient visées. Ces mesures occasionneraient un bain de sang pour les pensions (les plus basses). A titre d’exemple, la moitié de la carrière des ouvrières  est composée de périodes assimilées.</w:t>
      </w:r>
    </w:p>
    <w:p w14:paraId="3DC1CDA7" w14:textId="6A9E334E" w:rsidR="007E1397" w:rsidRPr="00E5164B" w:rsidRDefault="00D36886" w:rsidP="00E5164B">
      <w:pPr>
        <w:jc w:val="both"/>
        <w:rPr>
          <w:rFonts w:ascii="Arial" w:hAnsi="Arial" w:cs="Arial"/>
          <w:sz w:val="20"/>
          <w:szCs w:val="20"/>
          <w:lang w:val="fr-BE"/>
        </w:rPr>
      </w:pPr>
      <w:r w:rsidRPr="00E5164B">
        <w:rPr>
          <w:rFonts w:ascii="Arial" w:hAnsi="Arial" w:cs="Arial"/>
          <w:sz w:val="20"/>
          <w:szCs w:val="20"/>
          <w:lang w:val="fr-BE"/>
        </w:rPr>
        <w:t>Si l’on analyse la répartition des périodes assimilées, on voit immédiatement quel est l’impact de la limitation des périodes assimilées</w:t>
      </w:r>
      <w:r w:rsidR="0055528D" w:rsidRPr="00E5164B">
        <w:rPr>
          <w:rStyle w:val="Appelnotedebasdep"/>
          <w:rFonts w:ascii="Arial" w:hAnsi="Arial" w:cs="Arial"/>
          <w:sz w:val="20"/>
          <w:szCs w:val="20"/>
          <w:lang w:val="fr-BE"/>
        </w:rPr>
        <w:footnoteReference w:id="1"/>
      </w:r>
      <w:r w:rsidRPr="00E5164B">
        <w:rPr>
          <w:rFonts w:ascii="Arial" w:hAnsi="Arial" w:cs="Arial"/>
          <w:sz w:val="20"/>
          <w:szCs w:val="20"/>
          <w:lang w:val="fr-BE"/>
        </w:rPr>
        <w:t>.</w:t>
      </w:r>
      <w:r w:rsidR="00C65914" w:rsidRPr="00E5164B">
        <w:rPr>
          <w:rFonts w:ascii="Arial" w:hAnsi="Arial" w:cs="Arial"/>
          <w:sz w:val="20"/>
          <w:szCs w:val="20"/>
          <w:lang w:val="fr-BE"/>
        </w:rPr>
        <w:t xml:space="preserve"> </w:t>
      </w:r>
      <w:r w:rsidR="007A5CF4" w:rsidRPr="00E5164B">
        <w:rPr>
          <w:rFonts w:ascii="Arial" w:hAnsi="Arial" w:cs="Arial"/>
          <w:sz w:val="20"/>
          <w:szCs w:val="20"/>
          <w:lang w:val="fr-BE"/>
        </w:rPr>
        <w:t xml:space="preserve"> </w:t>
      </w:r>
      <w:r w:rsidR="00F10FB5" w:rsidRPr="00E5164B">
        <w:rPr>
          <w:rFonts w:ascii="Arial" w:hAnsi="Arial" w:cs="Arial"/>
          <w:sz w:val="20"/>
          <w:szCs w:val="20"/>
          <w:lang w:val="fr-BE"/>
        </w:rPr>
        <w:t xml:space="preserve">En prenant </w:t>
      </w:r>
      <w:r w:rsidR="00AF08C8" w:rsidRPr="00E5164B">
        <w:rPr>
          <w:rFonts w:ascii="Arial" w:hAnsi="Arial" w:cs="Arial"/>
          <w:sz w:val="20"/>
          <w:szCs w:val="20"/>
          <w:lang w:val="fr-BE"/>
        </w:rPr>
        <w:t>la situation des femmes 2 ans avant leur pension, on constate que la moitié des assimilations correspond à des périodes de chômage, 20 % à des périodes AMI et 21 % à la prépension. L’interruption de carrière ne représente que  6 %. Chez les hommes, ces périodes sont composées de 28 % de chômage, de 19</w:t>
      </w:r>
      <w:r w:rsidRPr="00E5164B">
        <w:rPr>
          <w:rFonts w:ascii="Arial" w:hAnsi="Arial" w:cs="Arial"/>
          <w:sz w:val="20"/>
          <w:szCs w:val="20"/>
          <w:lang w:val="fr-BE"/>
        </w:rPr>
        <w:t xml:space="preserve"> </w:t>
      </w:r>
      <w:r w:rsidR="00AF08C8" w:rsidRPr="00E5164B">
        <w:rPr>
          <w:rFonts w:ascii="Arial" w:hAnsi="Arial" w:cs="Arial"/>
          <w:sz w:val="20"/>
          <w:szCs w:val="20"/>
          <w:lang w:val="fr-BE"/>
        </w:rPr>
        <w:t xml:space="preserve">% d’AMI et de 48 % de prépension. </w:t>
      </w:r>
    </w:p>
    <w:p w14:paraId="752E402B" w14:textId="5F9F206F" w:rsidR="00211F2C" w:rsidRPr="00E5164B" w:rsidRDefault="00AF08C8" w:rsidP="00E5164B">
      <w:pPr>
        <w:jc w:val="both"/>
        <w:rPr>
          <w:rFonts w:ascii="Arial" w:hAnsi="Arial" w:cs="Arial"/>
          <w:sz w:val="20"/>
          <w:szCs w:val="20"/>
          <w:lang w:val="fr-BE"/>
        </w:rPr>
      </w:pPr>
      <w:r w:rsidRPr="00E5164B">
        <w:rPr>
          <w:rFonts w:ascii="Arial" w:hAnsi="Arial" w:cs="Arial"/>
          <w:sz w:val="20"/>
          <w:szCs w:val="20"/>
          <w:lang w:val="fr-BE"/>
        </w:rPr>
        <w:t xml:space="preserve">La Commission des experts s’est  également explicitement distanciée des propositions visant à réduire les périodes assimilées pour le chômage et la maladie mais le ministre n’a que faire de cet avis et ne retire du rapport que les éléments qui </w:t>
      </w:r>
      <w:r w:rsidR="00F10FB5" w:rsidRPr="00E5164B">
        <w:rPr>
          <w:rFonts w:ascii="Arial" w:hAnsi="Arial" w:cs="Arial"/>
          <w:sz w:val="20"/>
          <w:szCs w:val="20"/>
          <w:lang w:val="fr-BE"/>
        </w:rPr>
        <w:t>s</w:t>
      </w:r>
      <w:r w:rsidR="00D36886" w:rsidRPr="00E5164B">
        <w:rPr>
          <w:rFonts w:ascii="Arial" w:hAnsi="Arial" w:cs="Arial"/>
          <w:sz w:val="20"/>
          <w:szCs w:val="20"/>
          <w:lang w:val="fr-BE"/>
        </w:rPr>
        <w:t>ervent son objectif</w:t>
      </w:r>
      <w:r w:rsidRPr="00E5164B">
        <w:rPr>
          <w:rFonts w:ascii="Arial" w:hAnsi="Arial" w:cs="Arial"/>
          <w:sz w:val="20"/>
          <w:szCs w:val="20"/>
          <w:lang w:val="fr-BE"/>
        </w:rPr>
        <w:t>.</w:t>
      </w:r>
      <w:r w:rsidR="00211F2C" w:rsidRPr="00E5164B">
        <w:rPr>
          <w:rFonts w:ascii="Arial" w:hAnsi="Arial" w:cs="Arial"/>
          <w:sz w:val="20"/>
          <w:szCs w:val="20"/>
          <w:lang w:val="fr-BE"/>
        </w:rPr>
        <w:t> </w:t>
      </w:r>
    </w:p>
    <w:p w14:paraId="1D327D70" w14:textId="607DC375" w:rsidR="0055528D" w:rsidRPr="00E5164B" w:rsidRDefault="00064C9A" w:rsidP="00E5164B">
      <w:pPr>
        <w:pStyle w:val="Paragraphedeliste"/>
        <w:numPr>
          <w:ilvl w:val="0"/>
          <w:numId w:val="3"/>
        </w:numPr>
        <w:jc w:val="both"/>
        <w:rPr>
          <w:rFonts w:ascii="Arial" w:hAnsi="Arial" w:cs="Arial"/>
          <w:sz w:val="20"/>
          <w:szCs w:val="20"/>
          <w:lang w:val="fr-BE"/>
        </w:rPr>
      </w:pPr>
      <w:r w:rsidRPr="00E5164B">
        <w:rPr>
          <w:rFonts w:ascii="Arial" w:hAnsi="Arial" w:cs="Arial"/>
          <w:b/>
          <w:sz w:val="20"/>
          <w:szCs w:val="20"/>
          <w:lang w:val="fr-BE"/>
        </w:rPr>
        <w:t>D</w:t>
      </w:r>
      <w:r w:rsidR="00D36886" w:rsidRPr="00E5164B">
        <w:rPr>
          <w:rFonts w:ascii="Arial" w:hAnsi="Arial" w:cs="Arial"/>
          <w:b/>
          <w:sz w:val="20"/>
          <w:szCs w:val="20"/>
          <w:lang w:val="fr-BE"/>
        </w:rPr>
        <w:t>roit réduit à la pension minimum</w:t>
      </w:r>
    </w:p>
    <w:p w14:paraId="3502FF77" w14:textId="77777777" w:rsidR="0055528D" w:rsidRPr="00E5164B" w:rsidRDefault="0055528D" w:rsidP="00E5164B">
      <w:pPr>
        <w:pStyle w:val="Paragraphedeliste"/>
        <w:widowControl w:val="0"/>
        <w:tabs>
          <w:tab w:val="left" w:pos="142"/>
          <w:tab w:val="left" w:pos="940"/>
        </w:tabs>
        <w:autoSpaceDE w:val="0"/>
        <w:autoSpaceDN w:val="0"/>
        <w:adjustRightInd w:val="0"/>
        <w:spacing w:after="0" w:line="240" w:lineRule="auto"/>
        <w:ind w:left="142"/>
        <w:jc w:val="both"/>
        <w:rPr>
          <w:rFonts w:ascii="Arial" w:hAnsi="Arial" w:cs="Arial"/>
          <w:sz w:val="20"/>
          <w:szCs w:val="20"/>
          <w:lang w:val="fr-BE"/>
        </w:rPr>
      </w:pPr>
    </w:p>
    <w:p w14:paraId="172BAC7A" w14:textId="014E3741" w:rsidR="00ED48A0" w:rsidRPr="00E5164B" w:rsidRDefault="00064C9A" w:rsidP="00E5164B">
      <w:pPr>
        <w:jc w:val="both"/>
        <w:rPr>
          <w:rFonts w:ascii="Arial" w:hAnsi="Arial" w:cs="Arial"/>
          <w:sz w:val="20"/>
          <w:szCs w:val="20"/>
          <w:lang w:val="fr-BE"/>
        </w:rPr>
      </w:pPr>
      <w:r w:rsidRPr="00E5164B">
        <w:rPr>
          <w:rFonts w:ascii="Arial" w:hAnsi="Arial" w:cs="Arial"/>
          <w:sz w:val="20"/>
          <w:szCs w:val="20"/>
          <w:lang w:val="fr-BE"/>
        </w:rPr>
        <w:t xml:space="preserve">Ces dernières années, des mesures de protection ont été instaurées pour les carrières atypiques ou courtes. Ces mesures devaient surtout bénéficier aux femmes car ce sont ces </w:t>
      </w:r>
      <w:r w:rsidRPr="00E5164B">
        <w:rPr>
          <w:rFonts w:ascii="Arial" w:hAnsi="Arial" w:cs="Arial"/>
          <w:sz w:val="20"/>
          <w:szCs w:val="20"/>
          <w:lang w:val="fr-BE"/>
        </w:rPr>
        <w:lastRenderedPageBreak/>
        <w:t>dernières qui sont le plus souvent confrontées à ce type de carrières. Or, suite à la flexibilisation du marché du travail, de nombreux hommes ne sont plus en mesure aujourd’hui d’effectuer des carrières complètes à temps plein</w:t>
      </w:r>
      <w:r w:rsidR="00ED48A0" w:rsidRPr="00E5164B">
        <w:rPr>
          <w:rStyle w:val="Appelnotedebasdep"/>
          <w:rFonts w:ascii="Arial" w:hAnsi="Arial" w:cs="Arial"/>
          <w:sz w:val="20"/>
          <w:szCs w:val="20"/>
          <w:lang w:val="fr-BE"/>
        </w:rPr>
        <w:footnoteReference w:id="2"/>
      </w:r>
      <w:r w:rsidR="00ED48A0" w:rsidRPr="00E5164B">
        <w:rPr>
          <w:rFonts w:ascii="Arial" w:hAnsi="Arial" w:cs="Arial"/>
          <w:sz w:val="20"/>
          <w:szCs w:val="20"/>
          <w:lang w:val="fr-BE"/>
        </w:rPr>
        <w:t xml:space="preserve">. </w:t>
      </w:r>
    </w:p>
    <w:p w14:paraId="409ACB2F" w14:textId="12F93771" w:rsidR="00AF08C8" w:rsidRPr="00E5164B" w:rsidRDefault="00AF08C8" w:rsidP="00E5164B">
      <w:pPr>
        <w:jc w:val="both"/>
        <w:rPr>
          <w:rFonts w:ascii="Arial" w:hAnsi="Arial" w:cs="Arial"/>
          <w:sz w:val="20"/>
          <w:szCs w:val="20"/>
          <w:lang w:val="fr-BE"/>
        </w:rPr>
      </w:pPr>
      <w:r w:rsidRPr="00E5164B">
        <w:rPr>
          <w:rFonts w:ascii="Arial" w:hAnsi="Arial" w:cs="Arial"/>
          <w:sz w:val="20"/>
          <w:szCs w:val="20"/>
          <w:lang w:val="fr-BE"/>
        </w:rPr>
        <w:t xml:space="preserve">De ce fait, les </w:t>
      </w:r>
      <w:r w:rsidR="00B441D6" w:rsidRPr="00E5164B">
        <w:rPr>
          <w:rFonts w:ascii="Arial" w:hAnsi="Arial" w:cs="Arial"/>
          <w:sz w:val="20"/>
          <w:szCs w:val="20"/>
          <w:lang w:val="fr-BE"/>
        </w:rPr>
        <w:t>personnes</w:t>
      </w:r>
      <w:r w:rsidRPr="00E5164B">
        <w:rPr>
          <w:rFonts w:ascii="Arial" w:hAnsi="Arial" w:cs="Arial"/>
          <w:sz w:val="20"/>
          <w:szCs w:val="20"/>
          <w:lang w:val="fr-BE"/>
        </w:rPr>
        <w:t xml:space="preserve"> </w:t>
      </w:r>
      <w:r w:rsidR="00064C9A" w:rsidRPr="00E5164B">
        <w:rPr>
          <w:rFonts w:ascii="Arial" w:hAnsi="Arial" w:cs="Arial"/>
          <w:sz w:val="20"/>
          <w:szCs w:val="20"/>
          <w:lang w:val="fr-BE"/>
        </w:rPr>
        <w:t xml:space="preserve">ayant </w:t>
      </w:r>
      <w:r w:rsidRPr="00E5164B">
        <w:rPr>
          <w:rFonts w:ascii="Arial" w:hAnsi="Arial" w:cs="Arial"/>
          <w:sz w:val="20"/>
          <w:szCs w:val="20"/>
          <w:lang w:val="fr-BE"/>
        </w:rPr>
        <w:t xml:space="preserve">travaillé à 1/3-temps pendant 15 ans ou </w:t>
      </w:r>
      <w:r w:rsidR="00B441D6" w:rsidRPr="00E5164B">
        <w:rPr>
          <w:rFonts w:ascii="Arial" w:hAnsi="Arial" w:cs="Arial"/>
          <w:sz w:val="20"/>
          <w:szCs w:val="20"/>
          <w:lang w:val="fr-BE"/>
        </w:rPr>
        <w:t>compta</w:t>
      </w:r>
      <w:r w:rsidR="00064C9A" w:rsidRPr="00E5164B">
        <w:rPr>
          <w:rFonts w:ascii="Arial" w:hAnsi="Arial" w:cs="Arial"/>
          <w:sz w:val="20"/>
          <w:szCs w:val="20"/>
          <w:lang w:val="fr-BE"/>
        </w:rPr>
        <w:t xml:space="preserve">nt </w:t>
      </w:r>
      <w:r w:rsidRPr="00E5164B">
        <w:rPr>
          <w:rFonts w:ascii="Arial" w:hAnsi="Arial" w:cs="Arial"/>
          <w:sz w:val="20"/>
          <w:szCs w:val="20"/>
          <w:lang w:val="fr-BE"/>
        </w:rPr>
        <w:t xml:space="preserve">des périodes assimilées </w:t>
      </w:r>
      <w:r w:rsidR="00064C9A" w:rsidRPr="00E5164B">
        <w:rPr>
          <w:rFonts w:ascii="Arial" w:hAnsi="Arial" w:cs="Arial"/>
          <w:sz w:val="20"/>
          <w:szCs w:val="20"/>
          <w:lang w:val="fr-BE"/>
        </w:rPr>
        <w:t xml:space="preserve">avaient </w:t>
      </w:r>
      <w:r w:rsidRPr="00E5164B">
        <w:rPr>
          <w:rFonts w:ascii="Arial" w:hAnsi="Arial" w:cs="Arial"/>
          <w:sz w:val="20"/>
          <w:szCs w:val="20"/>
          <w:lang w:val="fr-BE"/>
        </w:rPr>
        <w:t xml:space="preserve">droit (proportionnellement) à la pension minimum. </w:t>
      </w:r>
      <w:r w:rsidR="00DC0A28" w:rsidRPr="00E5164B">
        <w:rPr>
          <w:rFonts w:ascii="Arial" w:hAnsi="Arial" w:cs="Arial"/>
          <w:sz w:val="20"/>
          <w:szCs w:val="20"/>
          <w:lang w:val="fr-BE"/>
        </w:rPr>
        <w:t xml:space="preserve">Ces mesures, couplées aux adaptations au bien-être négociées par les </w:t>
      </w:r>
      <w:r w:rsidR="00B441D6" w:rsidRPr="00E5164B">
        <w:rPr>
          <w:rFonts w:ascii="Arial" w:hAnsi="Arial" w:cs="Arial"/>
          <w:sz w:val="20"/>
          <w:szCs w:val="20"/>
          <w:lang w:val="fr-BE"/>
        </w:rPr>
        <w:t xml:space="preserve">interlocuteurs </w:t>
      </w:r>
      <w:r w:rsidR="00DC0A28" w:rsidRPr="00E5164B">
        <w:rPr>
          <w:rFonts w:ascii="Arial" w:hAnsi="Arial" w:cs="Arial"/>
          <w:sz w:val="20"/>
          <w:szCs w:val="20"/>
          <w:lang w:val="fr-BE"/>
        </w:rPr>
        <w:t>sociaux</w:t>
      </w:r>
      <w:r w:rsidR="00064C9A" w:rsidRPr="00E5164B">
        <w:rPr>
          <w:rFonts w:ascii="Arial" w:hAnsi="Arial" w:cs="Arial"/>
          <w:sz w:val="20"/>
          <w:szCs w:val="20"/>
          <w:lang w:val="fr-BE"/>
        </w:rPr>
        <w:t>,</w:t>
      </w:r>
      <w:r w:rsidR="00DC0A28" w:rsidRPr="00E5164B">
        <w:rPr>
          <w:rFonts w:ascii="Arial" w:hAnsi="Arial" w:cs="Arial"/>
          <w:sz w:val="20"/>
          <w:szCs w:val="20"/>
          <w:lang w:val="fr-BE"/>
        </w:rPr>
        <w:t xml:space="preserve"> ont permis de faire passer la pauvreté chez les pensionnés de 24 % à 14 %, la moyenne de la population.</w:t>
      </w:r>
    </w:p>
    <w:p w14:paraId="459CF275" w14:textId="10D32DB2" w:rsidR="00DC0A28" w:rsidRPr="00E5164B" w:rsidRDefault="00DC0A28" w:rsidP="00E5164B">
      <w:pPr>
        <w:jc w:val="both"/>
        <w:rPr>
          <w:rFonts w:ascii="Arial" w:hAnsi="Arial" w:cs="Arial"/>
          <w:sz w:val="20"/>
          <w:szCs w:val="20"/>
          <w:lang w:val="fr-BE"/>
        </w:rPr>
      </w:pPr>
      <w:proofErr w:type="spellStart"/>
      <w:r w:rsidRPr="00E5164B">
        <w:rPr>
          <w:rFonts w:ascii="Arial" w:hAnsi="Arial" w:cs="Arial"/>
          <w:sz w:val="20"/>
          <w:szCs w:val="20"/>
          <w:lang w:val="fr-BE"/>
        </w:rPr>
        <w:t>Bacquelaine</w:t>
      </w:r>
      <w:proofErr w:type="spellEnd"/>
      <w:r w:rsidRPr="00E5164B">
        <w:rPr>
          <w:rFonts w:ascii="Arial" w:hAnsi="Arial" w:cs="Arial"/>
          <w:sz w:val="20"/>
          <w:szCs w:val="20"/>
          <w:lang w:val="fr-BE"/>
        </w:rPr>
        <w:t xml:space="preserve"> a déclaré dans la presse que la pension minimum ne serait plus octroyée qu’aux personnes </w:t>
      </w:r>
      <w:r w:rsidR="00064C9A" w:rsidRPr="00E5164B">
        <w:rPr>
          <w:rFonts w:ascii="Arial" w:hAnsi="Arial" w:cs="Arial"/>
          <w:sz w:val="20"/>
          <w:szCs w:val="20"/>
          <w:lang w:val="fr-BE"/>
        </w:rPr>
        <w:t xml:space="preserve">ayant l’équivalent de </w:t>
      </w:r>
      <w:r w:rsidRPr="00E5164B">
        <w:rPr>
          <w:rFonts w:ascii="Arial" w:hAnsi="Arial" w:cs="Arial"/>
          <w:sz w:val="20"/>
          <w:szCs w:val="20"/>
          <w:lang w:val="fr-BE"/>
        </w:rPr>
        <w:t>20 ans de travail à temps plein</w:t>
      </w:r>
      <w:r w:rsidR="00064C9A" w:rsidRPr="00E5164B">
        <w:rPr>
          <w:rFonts w:ascii="Arial" w:hAnsi="Arial" w:cs="Arial"/>
          <w:sz w:val="20"/>
          <w:szCs w:val="20"/>
          <w:lang w:val="fr-BE"/>
        </w:rPr>
        <w:t xml:space="preserve"> à leur actif</w:t>
      </w:r>
      <w:r w:rsidRPr="00E5164B">
        <w:rPr>
          <w:rFonts w:ascii="Arial" w:hAnsi="Arial" w:cs="Arial"/>
          <w:sz w:val="20"/>
          <w:szCs w:val="20"/>
          <w:lang w:val="fr-BE"/>
        </w:rPr>
        <w:t xml:space="preserve">. Pour le reste, la pension minimum </w:t>
      </w:r>
      <w:r w:rsidR="00064C9A" w:rsidRPr="00E5164B">
        <w:rPr>
          <w:rFonts w:ascii="Arial" w:hAnsi="Arial" w:cs="Arial"/>
          <w:sz w:val="20"/>
          <w:szCs w:val="20"/>
          <w:lang w:val="fr-BE"/>
        </w:rPr>
        <w:t xml:space="preserve">ne subsisterait </w:t>
      </w:r>
      <w:r w:rsidRPr="00E5164B">
        <w:rPr>
          <w:rFonts w:ascii="Arial" w:hAnsi="Arial" w:cs="Arial"/>
          <w:sz w:val="20"/>
          <w:szCs w:val="20"/>
          <w:lang w:val="fr-BE"/>
        </w:rPr>
        <w:t>que pour les personnes aya</w:t>
      </w:r>
      <w:r w:rsidR="00B441D6" w:rsidRPr="00E5164B">
        <w:rPr>
          <w:rFonts w:ascii="Arial" w:hAnsi="Arial" w:cs="Arial"/>
          <w:sz w:val="20"/>
          <w:szCs w:val="20"/>
          <w:lang w:val="fr-BE"/>
        </w:rPr>
        <w:t>nt travaillé 30 ans à 2/3-temps. Les périodes assimilées peuvent être comptabilisées dans ces 30 années.</w:t>
      </w:r>
    </w:p>
    <w:p w14:paraId="4216B10D" w14:textId="5C13B2C0" w:rsidR="0055528D" w:rsidRPr="00E5164B" w:rsidRDefault="00DC0A28" w:rsidP="00E5164B">
      <w:pPr>
        <w:jc w:val="both"/>
        <w:rPr>
          <w:rFonts w:ascii="Arial" w:hAnsi="Arial" w:cs="Arial"/>
          <w:sz w:val="20"/>
          <w:szCs w:val="20"/>
          <w:lang w:val="fr-BE"/>
        </w:rPr>
      </w:pPr>
      <w:r w:rsidRPr="00E5164B">
        <w:rPr>
          <w:rFonts w:ascii="Arial" w:hAnsi="Arial" w:cs="Arial"/>
          <w:sz w:val="20"/>
          <w:szCs w:val="20"/>
          <w:lang w:val="fr-BE"/>
        </w:rPr>
        <w:t>Le ministre souhaite en outre que les adaptations au bien-être soient, à l’avenir, axées sur les pensions minimum</w:t>
      </w:r>
      <w:r w:rsidR="002061AA" w:rsidRPr="00E5164B">
        <w:rPr>
          <w:rFonts w:ascii="Arial" w:hAnsi="Arial" w:cs="Arial"/>
          <w:sz w:val="20"/>
          <w:szCs w:val="20"/>
          <w:lang w:val="fr-BE"/>
        </w:rPr>
        <w:t>s</w:t>
      </w:r>
      <w:r w:rsidRPr="00E5164B">
        <w:rPr>
          <w:rFonts w:ascii="Arial" w:hAnsi="Arial" w:cs="Arial"/>
          <w:sz w:val="20"/>
          <w:szCs w:val="20"/>
          <w:lang w:val="fr-BE"/>
        </w:rPr>
        <w:t xml:space="preserve"> comptant 45 ans de carrière, ce qui exclurait 90 % des femmes de toute nouvelle amélioration.</w:t>
      </w:r>
      <w:r w:rsidR="0055528D" w:rsidRPr="00E5164B">
        <w:rPr>
          <w:rFonts w:ascii="Arial" w:hAnsi="Arial" w:cs="Arial"/>
          <w:sz w:val="20"/>
          <w:szCs w:val="20"/>
          <w:lang w:val="fr-BE"/>
        </w:rPr>
        <w:t xml:space="preserve">  </w:t>
      </w:r>
    </w:p>
    <w:p w14:paraId="0903983E" w14:textId="77777777" w:rsidR="00E5164B" w:rsidRDefault="00DC0A28" w:rsidP="00E5164B">
      <w:pPr>
        <w:pStyle w:val="Paragraphedeliste"/>
        <w:numPr>
          <w:ilvl w:val="0"/>
          <w:numId w:val="3"/>
        </w:numPr>
        <w:spacing w:after="160" w:line="259" w:lineRule="auto"/>
        <w:rPr>
          <w:rFonts w:ascii="Arial" w:hAnsi="Arial" w:cs="Arial"/>
          <w:b/>
          <w:sz w:val="20"/>
          <w:szCs w:val="20"/>
          <w:lang w:val="fr-BE"/>
        </w:rPr>
      </w:pPr>
      <w:r w:rsidRPr="00E5164B">
        <w:rPr>
          <w:rFonts w:ascii="Arial" w:hAnsi="Arial" w:cs="Arial"/>
          <w:b/>
          <w:sz w:val="20"/>
          <w:szCs w:val="20"/>
          <w:lang w:val="fr-BE"/>
        </w:rPr>
        <w:t>Relèvement des pensions les plus élevées</w:t>
      </w:r>
    </w:p>
    <w:p w14:paraId="6CDB3562" w14:textId="69F446EE" w:rsidR="00DC0A28" w:rsidRPr="00E5164B" w:rsidRDefault="00DC0A28" w:rsidP="00E5164B">
      <w:pPr>
        <w:spacing w:after="160" w:line="259" w:lineRule="auto"/>
        <w:rPr>
          <w:rFonts w:ascii="Arial" w:hAnsi="Arial" w:cs="Arial"/>
          <w:b/>
          <w:sz w:val="20"/>
          <w:szCs w:val="20"/>
          <w:lang w:val="fr-BE"/>
        </w:rPr>
      </w:pPr>
      <w:r w:rsidRPr="00E5164B">
        <w:rPr>
          <w:rFonts w:ascii="Arial" w:hAnsi="Arial" w:cs="Arial"/>
          <w:sz w:val="20"/>
          <w:szCs w:val="20"/>
          <w:lang w:val="fr-BE"/>
        </w:rPr>
        <w:t>Le ministre des Pensions a déclaré vouloir majorer les pensions les plus élevées « </w:t>
      </w:r>
      <w:r w:rsidR="002061AA" w:rsidRPr="00E5164B">
        <w:rPr>
          <w:rFonts w:ascii="Arial" w:hAnsi="Arial" w:cs="Arial"/>
          <w:sz w:val="20"/>
          <w:szCs w:val="20"/>
          <w:lang w:val="fr-BE"/>
        </w:rPr>
        <w:t xml:space="preserve">de </w:t>
      </w:r>
      <w:r w:rsidRPr="00E5164B">
        <w:rPr>
          <w:rFonts w:ascii="Arial" w:hAnsi="Arial" w:cs="Arial"/>
          <w:sz w:val="20"/>
          <w:szCs w:val="20"/>
          <w:lang w:val="fr-BE"/>
        </w:rPr>
        <w:t xml:space="preserve">manière neutre sur le plan budgétaire ». Dans le passé, les </w:t>
      </w:r>
      <w:r w:rsidR="00B441D6" w:rsidRPr="00E5164B">
        <w:rPr>
          <w:rFonts w:ascii="Arial" w:hAnsi="Arial" w:cs="Arial"/>
          <w:sz w:val="20"/>
          <w:szCs w:val="20"/>
          <w:lang w:val="fr-BE"/>
        </w:rPr>
        <w:t>interlocuteurs</w:t>
      </w:r>
      <w:r w:rsidRPr="00E5164B">
        <w:rPr>
          <w:rFonts w:ascii="Arial" w:hAnsi="Arial" w:cs="Arial"/>
          <w:sz w:val="20"/>
          <w:szCs w:val="20"/>
          <w:lang w:val="fr-BE"/>
        </w:rPr>
        <w:t xml:space="preserve"> sociaux ont revalorisé les plafonds dans le cadre de l’enveloppe pour le bien-être tout en veillant à ce que les pensions</w:t>
      </w:r>
      <w:r w:rsidR="002061AA" w:rsidRPr="00E5164B">
        <w:rPr>
          <w:rFonts w:ascii="Arial" w:hAnsi="Arial" w:cs="Arial"/>
          <w:sz w:val="20"/>
          <w:szCs w:val="20"/>
          <w:lang w:val="fr-BE"/>
        </w:rPr>
        <w:t xml:space="preserve"> les plus</w:t>
      </w:r>
      <w:r w:rsidRPr="00E5164B">
        <w:rPr>
          <w:rFonts w:ascii="Arial" w:hAnsi="Arial" w:cs="Arial"/>
          <w:sz w:val="20"/>
          <w:szCs w:val="20"/>
          <w:lang w:val="fr-BE"/>
        </w:rPr>
        <w:t xml:space="preserve"> basses bénéficient également des mesures.</w:t>
      </w:r>
    </w:p>
    <w:p w14:paraId="208354DF" w14:textId="00D60028" w:rsidR="00DC0A28" w:rsidRPr="00E5164B" w:rsidRDefault="00DC0A28" w:rsidP="00E5164B">
      <w:pPr>
        <w:jc w:val="both"/>
        <w:rPr>
          <w:rFonts w:ascii="Arial" w:hAnsi="Arial" w:cs="Arial"/>
          <w:sz w:val="20"/>
          <w:szCs w:val="20"/>
          <w:lang w:val="fr-BE"/>
        </w:rPr>
      </w:pPr>
      <w:r w:rsidRPr="00E5164B">
        <w:rPr>
          <w:rFonts w:ascii="Arial" w:hAnsi="Arial" w:cs="Arial"/>
          <w:sz w:val="20"/>
          <w:szCs w:val="20"/>
          <w:lang w:val="fr-BE"/>
        </w:rPr>
        <w:t xml:space="preserve">Le relèvement du plafond de calcul est une mesure positive nécessaire pour conserver le principe d’assurance dans le régime des pensions. </w:t>
      </w:r>
      <w:r w:rsidR="00D55B49" w:rsidRPr="00E5164B">
        <w:rPr>
          <w:rFonts w:ascii="Arial" w:hAnsi="Arial" w:cs="Arial"/>
          <w:sz w:val="20"/>
          <w:szCs w:val="20"/>
          <w:lang w:val="fr-BE"/>
        </w:rPr>
        <w:t>Cette opération ne peut toutefois pas se faire en faisant peser les économies sur les pensions les plus basse</w:t>
      </w:r>
      <w:r w:rsidR="002061AA" w:rsidRPr="00E5164B">
        <w:rPr>
          <w:rFonts w:ascii="Arial" w:hAnsi="Arial" w:cs="Arial"/>
          <w:sz w:val="20"/>
          <w:szCs w:val="20"/>
          <w:lang w:val="fr-BE"/>
        </w:rPr>
        <w:t>s</w:t>
      </w:r>
      <w:r w:rsidR="00D55B49" w:rsidRPr="00E5164B">
        <w:rPr>
          <w:rFonts w:ascii="Arial" w:hAnsi="Arial" w:cs="Arial"/>
          <w:sz w:val="20"/>
          <w:szCs w:val="20"/>
          <w:lang w:val="fr-BE"/>
        </w:rPr>
        <w:t>, c’est-à-dire en procédant à des coupes sombres dans les périodes assimilées et dans les pensions minimums (« opération neutre sur le plan budgétaire »).</w:t>
      </w:r>
    </w:p>
    <w:p w14:paraId="2050FA2E" w14:textId="15E6705E" w:rsidR="00A46A77" w:rsidRPr="00E5164B" w:rsidRDefault="00D55B49" w:rsidP="00E5164B">
      <w:pPr>
        <w:jc w:val="both"/>
        <w:rPr>
          <w:rFonts w:ascii="Arial" w:hAnsi="Arial" w:cs="Arial"/>
          <w:sz w:val="20"/>
          <w:szCs w:val="20"/>
          <w:lang w:val="fr-BE"/>
        </w:rPr>
      </w:pPr>
      <w:r w:rsidRPr="00E5164B">
        <w:rPr>
          <w:rFonts w:ascii="Arial" w:hAnsi="Arial" w:cs="Arial"/>
          <w:sz w:val="20"/>
          <w:szCs w:val="20"/>
          <w:lang w:val="fr-BE"/>
        </w:rPr>
        <w:t xml:space="preserve">La discussion sur un principe d’assurance plus fort </w:t>
      </w:r>
      <w:r w:rsidR="002061AA" w:rsidRPr="00E5164B">
        <w:rPr>
          <w:rFonts w:ascii="Arial" w:hAnsi="Arial" w:cs="Arial"/>
          <w:sz w:val="20"/>
          <w:szCs w:val="20"/>
          <w:lang w:val="fr-BE"/>
        </w:rPr>
        <w:t>e</w:t>
      </w:r>
      <w:r w:rsidR="000560DC" w:rsidRPr="00E5164B">
        <w:rPr>
          <w:rFonts w:ascii="Arial" w:hAnsi="Arial" w:cs="Arial"/>
          <w:sz w:val="20"/>
          <w:szCs w:val="20"/>
          <w:lang w:val="fr-BE"/>
        </w:rPr>
        <w:t>s</w:t>
      </w:r>
      <w:r w:rsidR="002061AA" w:rsidRPr="00E5164B">
        <w:rPr>
          <w:rFonts w:ascii="Arial" w:hAnsi="Arial" w:cs="Arial"/>
          <w:sz w:val="20"/>
          <w:szCs w:val="20"/>
          <w:lang w:val="fr-BE"/>
        </w:rPr>
        <w:t>t en lien</w:t>
      </w:r>
      <w:r w:rsidRPr="00E5164B">
        <w:rPr>
          <w:rFonts w:ascii="Arial" w:hAnsi="Arial" w:cs="Arial"/>
          <w:sz w:val="20"/>
          <w:szCs w:val="20"/>
          <w:lang w:val="fr-BE"/>
        </w:rPr>
        <w:t xml:space="preserve"> avec la discussion sur une meilleure solidarité. Ces principes vont de pair, ce qui a toujours été la force de notre modèle.</w:t>
      </w:r>
    </w:p>
    <w:p w14:paraId="5E39469D" w14:textId="5B781D59" w:rsidR="00C65914" w:rsidRPr="00E5164B" w:rsidRDefault="00C65914" w:rsidP="00E5164B">
      <w:pPr>
        <w:jc w:val="both"/>
        <w:rPr>
          <w:rFonts w:ascii="Arial" w:hAnsi="Arial" w:cs="Arial"/>
          <w:b/>
          <w:sz w:val="20"/>
          <w:szCs w:val="20"/>
          <w:lang w:val="fr-BE"/>
        </w:rPr>
      </w:pPr>
      <w:r w:rsidRPr="00E5164B">
        <w:rPr>
          <w:rFonts w:ascii="Arial" w:hAnsi="Arial" w:cs="Arial"/>
          <w:b/>
          <w:sz w:val="20"/>
          <w:szCs w:val="20"/>
          <w:lang w:val="fr-BE"/>
        </w:rPr>
        <w:t>4 .</w:t>
      </w:r>
      <w:r w:rsidR="00D55B49" w:rsidRPr="00E5164B">
        <w:rPr>
          <w:rFonts w:ascii="Arial" w:hAnsi="Arial" w:cs="Arial"/>
          <w:b/>
          <w:sz w:val="20"/>
          <w:szCs w:val="20"/>
          <w:lang w:val="fr-BE"/>
        </w:rPr>
        <w:t xml:space="preserve"> </w:t>
      </w:r>
      <w:r w:rsidR="002061AA" w:rsidRPr="00E5164B">
        <w:rPr>
          <w:rFonts w:ascii="Arial" w:hAnsi="Arial" w:cs="Arial"/>
          <w:b/>
          <w:sz w:val="20"/>
          <w:szCs w:val="20"/>
          <w:lang w:val="fr-BE"/>
        </w:rPr>
        <w:t>N</w:t>
      </w:r>
      <w:r w:rsidR="00D55B49" w:rsidRPr="00E5164B">
        <w:rPr>
          <w:rFonts w:ascii="Arial" w:hAnsi="Arial" w:cs="Arial"/>
          <w:b/>
          <w:sz w:val="20"/>
          <w:szCs w:val="20"/>
          <w:lang w:val="fr-BE"/>
        </w:rPr>
        <w:t>ous lançons un appel pour que</w:t>
      </w:r>
    </w:p>
    <w:p w14:paraId="0218EA99" w14:textId="082FC7DC" w:rsidR="00D55B49" w:rsidRPr="00E5164B" w:rsidRDefault="00D55B49" w:rsidP="00E5164B">
      <w:pPr>
        <w:pStyle w:val="Paragraphedeliste"/>
        <w:numPr>
          <w:ilvl w:val="0"/>
          <w:numId w:val="4"/>
        </w:numPr>
        <w:jc w:val="both"/>
        <w:rPr>
          <w:rFonts w:ascii="Arial" w:hAnsi="Arial" w:cs="Arial"/>
          <w:sz w:val="20"/>
          <w:szCs w:val="20"/>
          <w:lang w:val="fr-BE"/>
        </w:rPr>
      </w:pPr>
      <w:r w:rsidRPr="00E5164B">
        <w:rPr>
          <w:rFonts w:ascii="Arial" w:hAnsi="Arial" w:cs="Arial"/>
          <w:sz w:val="20"/>
          <w:szCs w:val="20"/>
          <w:lang w:val="fr-BE"/>
        </w:rPr>
        <w:t>Les réformes des pensions fassent l’objet d’une réelle discussion</w:t>
      </w:r>
      <w:r w:rsidR="007F09A7" w:rsidRPr="00E5164B">
        <w:rPr>
          <w:rFonts w:ascii="Arial" w:hAnsi="Arial" w:cs="Arial"/>
          <w:sz w:val="20"/>
          <w:szCs w:val="20"/>
          <w:lang w:val="fr-BE"/>
        </w:rPr>
        <w:t xml:space="preserve"> dans les instances compétentes, comme le Comité de gestion de l’Office national des Pensions, en respectant le rôle du comité national des pensions.</w:t>
      </w:r>
    </w:p>
    <w:p w14:paraId="4BAB34D3" w14:textId="77777777" w:rsidR="00E5164B" w:rsidRPr="00E5164B" w:rsidRDefault="00E5164B" w:rsidP="00E5164B">
      <w:pPr>
        <w:pStyle w:val="Paragraphedeliste"/>
        <w:jc w:val="both"/>
        <w:rPr>
          <w:rFonts w:ascii="Arial" w:hAnsi="Arial" w:cs="Arial"/>
          <w:sz w:val="20"/>
          <w:szCs w:val="20"/>
          <w:lang w:val="fr-BE"/>
        </w:rPr>
      </w:pPr>
    </w:p>
    <w:p w14:paraId="16B8E8DC" w14:textId="02164D83" w:rsidR="002E2890" w:rsidRPr="00E5164B" w:rsidRDefault="00D55B49" w:rsidP="00E5164B">
      <w:pPr>
        <w:pStyle w:val="Paragraphedeliste"/>
        <w:numPr>
          <w:ilvl w:val="0"/>
          <w:numId w:val="4"/>
        </w:numPr>
        <w:jc w:val="both"/>
        <w:rPr>
          <w:rFonts w:ascii="Arial" w:hAnsi="Arial" w:cs="Arial"/>
          <w:sz w:val="20"/>
          <w:szCs w:val="20"/>
          <w:lang w:val="fr-BE"/>
        </w:rPr>
      </w:pPr>
      <w:r w:rsidRPr="00E5164B">
        <w:rPr>
          <w:rFonts w:ascii="Arial" w:hAnsi="Arial" w:cs="Arial"/>
          <w:sz w:val="20"/>
          <w:szCs w:val="20"/>
          <w:lang w:val="fr-BE"/>
        </w:rPr>
        <w:lastRenderedPageBreak/>
        <w:t>Les périodes de chômage, de RCC et de soins soient intégralement prises en compte pour la pension, tant en ce qui concerne la condition d’accès que le calcul.</w:t>
      </w:r>
      <w:r w:rsidR="0055528D" w:rsidRPr="00E5164B">
        <w:rPr>
          <w:rFonts w:ascii="Arial" w:hAnsi="Arial" w:cs="Arial"/>
          <w:sz w:val="20"/>
          <w:szCs w:val="20"/>
          <w:lang w:val="fr-BE"/>
        </w:rPr>
        <w:br/>
      </w:r>
    </w:p>
    <w:p w14:paraId="67E7B84C" w14:textId="4EC9ECF4" w:rsidR="00D55B49" w:rsidRPr="00E5164B" w:rsidRDefault="002E2890" w:rsidP="00E5164B">
      <w:pPr>
        <w:pStyle w:val="Paragraphedeliste"/>
        <w:numPr>
          <w:ilvl w:val="0"/>
          <w:numId w:val="4"/>
        </w:numPr>
        <w:jc w:val="both"/>
        <w:rPr>
          <w:rFonts w:ascii="Arial" w:hAnsi="Arial" w:cs="Arial"/>
          <w:sz w:val="20"/>
          <w:szCs w:val="20"/>
          <w:lang w:val="fr-BE"/>
        </w:rPr>
      </w:pPr>
      <w:r w:rsidRPr="00E5164B">
        <w:rPr>
          <w:rFonts w:ascii="Arial" w:hAnsi="Arial" w:cs="Arial"/>
          <w:sz w:val="20"/>
          <w:szCs w:val="20"/>
          <w:lang w:val="fr-BE"/>
        </w:rPr>
        <w:t>U</w:t>
      </w:r>
      <w:r w:rsidR="00EF5BE2" w:rsidRPr="00E5164B">
        <w:rPr>
          <w:rFonts w:ascii="Arial" w:hAnsi="Arial" w:cs="Arial"/>
          <w:sz w:val="20"/>
          <w:szCs w:val="20"/>
          <w:lang w:val="fr-BE"/>
        </w:rPr>
        <w:t>n t</w:t>
      </w:r>
      <w:r w:rsidR="002061AA" w:rsidRPr="00E5164B">
        <w:rPr>
          <w:rFonts w:ascii="Arial" w:hAnsi="Arial" w:cs="Arial"/>
          <w:sz w:val="20"/>
          <w:szCs w:val="20"/>
          <w:lang w:val="fr-BE"/>
        </w:rPr>
        <w:t>est d’impact sur la pauvreté</w:t>
      </w:r>
      <w:r w:rsidR="00EF5BE2" w:rsidRPr="00E5164B">
        <w:rPr>
          <w:rFonts w:ascii="Arial" w:hAnsi="Arial" w:cs="Arial"/>
          <w:sz w:val="20"/>
          <w:szCs w:val="20"/>
          <w:lang w:val="fr-BE"/>
        </w:rPr>
        <w:t xml:space="preserve"> et sur le genre</w:t>
      </w:r>
      <w:r w:rsidR="007F09A7" w:rsidRPr="00E5164B">
        <w:rPr>
          <w:rFonts w:ascii="Arial" w:hAnsi="Arial" w:cs="Arial"/>
          <w:sz w:val="20"/>
          <w:szCs w:val="20"/>
          <w:lang w:val="fr-BE"/>
        </w:rPr>
        <w:t xml:space="preserve"> soit réalisé pour cha</w:t>
      </w:r>
      <w:r w:rsidRPr="00E5164B">
        <w:rPr>
          <w:rFonts w:ascii="Arial" w:hAnsi="Arial" w:cs="Arial"/>
          <w:sz w:val="20"/>
          <w:szCs w:val="20"/>
          <w:lang w:val="fr-BE"/>
        </w:rPr>
        <w:t>que décision prise en matière de pensions et que l’avis du Conseil de l’Egalité des chances entre Hommes et Femmes soit demandé  afin de s’assurer qu’il n’est pas question de discrimination</w:t>
      </w:r>
      <w:r w:rsidR="00EF5BE2" w:rsidRPr="00E5164B">
        <w:rPr>
          <w:rFonts w:ascii="Arial" w:hAnsi="Arial" w:cs="Arial"/>
          <w:sz w:val="20"/>
          <w:szCs w:val="20"/>
          <w:lang w:val="fr-BE"/>
        </w:rPr>
        <w:t>.</w:t>
      </w:r>
    </w:p>
    <w:p w14:paraId="2C1AABDC" w14:textId="77777777" w:rsidR="002E2890" w:rsidRPr="00E5164B" w:rsidRDefault="002E2890" w:rsidP="00E5164B">
      <w:pPr>
        <w:pStyle w:val="Paragraphedeliste"/>
        <w:jc w:val="both"/>
        <w:rPr>
          <w:rFonts w:ascii="Arial" w:hAnsi="Arial" w:cs="Arial"/>
          <w:sz w:val="20"/>
          <w:szCs w:val="20"/>
          <w:lang w:val="fr-BE"/>
        </w:rPr>
      </w:pPr>
    </w:p>
    <w:p w14:paraId="7D655B90" w14:textId="147EC119" w:rsidR="00D55B49" w:rsidRPr="00E5164B" w:rsidRDefault="00D55B49" w:rsidP="00E5164B">
      <w:pPr>
        <w:pStyle w:val="Paragraphedeliste"/>
        <w:numPr>
          <w:ilvl w:val="0"/>
          <w:numId w:val="4"/>
        </w:numPr>
        <w:jc w:val="both"/>
        <w:rPr>
          <w:rFonts w:ascii="Arial" w:hAnsi="Arial" w:cs="Arial"/>
          <w:sz w:val="20"/>
          <w:szCs w:val="20"/>
          <w:lang w:val="fr-BE"/>
        </w:rPr>
      </w:pPr>
      <w:r w:rsidRPr="00E5164B">
        <w:rPr>
          <w:rFonts w:ascii="Arial" w:hAnsi="Arial" w:cs="Arial"/>
          <w:sz w:val="20"/>
          <w:szCs w:val="20"/>
          <w:lang w:val="fr-BE"/>
        </w:rPr>
        <w:t>Les discriminations sur le marché du travail et dans les carrières ne soient pas encore davantage renforcées dans la réglementation sur les pensions.</w:t>
      </w:r>
    </w:p>
    <w:p w14:paraId="48FAE7F0" w14:textId="77777777" w:rsidR="002E2890" w:rsidRPr="00E5164B" w:rsidRDefault="002E2890" w:rsidP="00E5164B">
      <w:pPr>
        <w:pStyle w:val="Paragraphedeliste"/>
        <w:jc w:val="both"/>
        <w:rPr>
          <w:rFonts w:ascii="Arial" w:hAnsi="Arial" w:cs="Arial"/>
          <w:sz w:val="20"/>
          <w:szCs w:val="20"/>
          <w:lang w:val="fr-BE"/>
        </w:rPr>
      </w:pPr>
    </w:p>
    <w:p w14:paraId="50C9773B" w14:textId="2CEA8730" w:rsidR="00D55B49" w:rsidRPr="00E5164B" w:rsidRDefault="00D55B49" w:rsidP="00E5164B">
      <w:pPr>
        <w:pStyle w:val="Paragraphedeliste"/>
        <w:numPr>
          <w:ilvl w:val="0"/>
          <w:numId w:val="4"/>
        </w:numPr>
        <w:jc w:val="both"/>
        <w:rPr>
          <w:rFonts w:ascii="Arial" w:hAnsi="Arial" w:cs="Arial"/>
          <w:sz w:val="20"/>
          <w:szCs w:val="20"/>
          <w:lang w:val="fr-BE"/>
        </w:rPr>
      </w:pPr>
      <w:r w:rsidRPr="00E5164B">
        <w:rPr>
          <w:rFonts w:ascii="Arial" w:hAnsi="Arial" w:cs="Arial"/>
          <w:sz w:val="20"/>
          <w:szCs w:val="20"/>
          <w:lang w:val="fr-BE"/>
        </w:rPr>
        <w:t xml:space="preserve">L’accès à la pension (anticipée) ne soit pas durci de manière excessive et que l’on tienne compte des carrières </w:t>
      </w:r>
      <w:r w:rsidR="00EF5BE2" w:rsidRPr="00E5164B">
        <w:rPr>
          <w:rFonts w:ascii="Arial" w:hAnsi="Arial" w:cs="Arial"/>
          <w:sz w:val="20"/>
          <w:szCs w:val="20"/>
          <w:lang w:val="fr-BE"/>
        </w:rPr>
        <w:t>en moyenne</w:t>
      </w:r>
      <w:r w:rsidRPr="00E5164B">
        <w:rPr>
          <w:rFonts w:ascii="Arial" w:hAnsi="Arial" w:cs="Arial"/>
          <w:sz w:val="20"/>
          <w:szCs w:val="20"/>
          <w:lang w:val="fr-BE"/>
        </w:rPr>
        <w:t xml:space="preserve"> plus courtes des femmes.</w:t>
      </w:r>
      <w:r w:rsidR="00EF5BE2" w:rsidRPr="00E5164B">
        <w:rPr>
          <w:rFonts w:ascii="Arial" w:hAnsi="Arial" w:cs="Arial"/>
          <w:sz w:val="20"/>
          <w:szCs w:val="20"/>
          <w:lang w:val="fr-BE"/>
        </w:rPr>
        <w:t xml:space="preserve"> </w:t>
      </w:r>
    </w:p>
    <w:p w14:paraId="32250346" w14:textId="77777777" w:rsidR="002E2890" w:rsidRPr="00E5164B" w:rsidRDefault="002E2890" w:rsidP="00E5164B">
      <w:pPr>
        <w:pStyle w:val="Paragraphedeliste"/>
        <w:jc w:val="both"/>
        <w:rPr>
          <w:rFonts w:ascii="Arial" w:hAnsi="Arial" w:cs="Arial"/>
          <w:sz w:val="20"/>
          <w:szCs w:val="20"/>
          <w:lang w:val="fr-BE"/>
        </w:rPr>
      </w:pPr>
    </w:p>
    <w:p w14:paraId="702097E7" w14:textId="5902B1CD" w:rsidR="00D55B49" w:rsidRPr="00E5164B" w:rsidRDefault="00D55B49" w:rsidP="00E5164B">
      <w:pPr>
        <w:pStyle w:val="Paragraphedeliste"/>
        <w:numPr>
          <w:ilvl w:val="0"/>
          <w:numId w:val="4"/>
        </w:numPr>
        <w:jc w:val="both"/>
        <w:rPr>
          <w:rFonts w:ascii="Arial" w:hAnsi="Arial" w:cs="Arial"/>
          <w:sz w:val="20"/>
          <w:szCs w:val="20"/>
          <w:lang w:val="fr-BE"/>
        </w:rPr>
      </w:pPr>
      <w:r w:rsidRPr="00E5164B">
        <w:rPr>
          <w:rFonts w:ascii="Arial" w:hAnsi="Arial" w:cs="Arial"/>
          <w:sz w:val="20"/>
          <w:szCs w:val="20"/>
          <w:lang w:val="fr-BE"/>
        </w:rPr>
        <w:t>Les améliorations qui sont et seront apportées aux pensions et aux minimas ne se limitent pas aux travailleurs ayant une carrière longue ou – plus grave encore – comptant 45 ans de carrière car c’est précisément chez les personnes ayant de courtes carrière</w:t>
      </w:r>
      <w:r w:rsidR="00EF5BE2" w:rsidRPr="00E5164B">
        <w:rPr>
          <w:rFonts w:ascii="Arial" w:hAnsi="Arial" w:cs="Arial"/>
          <w:sz w:val="20"/>
          <w:szCs w:val="20"/>
          <w:lang w:val="fr-BE"/>
        </w:rPr>
        <w:t>s</w:t>
      </w:r>
      <w:r w:rsidRPr="00E5164B">
        <w:rPr>
          <w:rFonts w:ascii="Arial" w:hAnsi="Arial" w:cs="Arial"/>
          <w:sz w:val="20"/>
          <w:szCs w:val="20"/>
          <w:lang w:val="fr-BE"/>
        </w:rPr>
        <w:t xml:space="preserve"> que l’on trouve les pensions les plus basses et la plus grande pauvreté.</w:t>
      </w:r>
    </w:p>
    <w:p w14:paraId="50D9B0AC" w14:textId="77777777" w:rsidR="002E2890" w:rsidRPr="00E5164B" w:rsidRDefault="002E2890" w:rsidP="00E5164B">
      <w:pPr>
        <w:pStyle w:val="Paragraphedeliste"/>
        <w:jc w:val="both"/>
        <w:rPr>
          <w:rFonts w:ascii="Arial" w:hAnsi="Arial" w:cs="Arial"/>
          <w:sz w:val="20"/>
          <w:szCs w:val="20"/>
          <w:lang w:val="fr-BE"/>
        </w:rPr>
      </w:pPr>
    </w:p>
    <w:p w14:paraId="2EB5320A" w14:textId="5E6DAAF0" w:rsidR="00D55B49" w:rsidRPr="00E5164B" w:rsidRDefault="00C56D99" w:rsidP="00E5164B">
      <w:pPr>
        <w:pStyle w:val="Paragraphedeliste"/>
        <w:numPr>
          <w:ilvl w:val="0"/>
          <w:numId w:val="4"/>
        </w:numPr>
        <w:jc w:val="both"/>
        <w:rPr>
          <w:rFonts w:ascii="Arial" w:hAnsi="Arial" w:cs="Arial"/>
          <w:b/>
          <w:sz w:val="20"/>
          <w:szCs w:val="20"/>
          <w:lang w:val="fr-BE"/>
        </w:rPr>
      </w:pPr>
      <w:r w:rsidRPr="00E5164B">
        <w:rPr>
          <w:rFonts w:ascii="Arial" w:hAnsi="Arial" w:cs="Arial"/>
          <w:sz w:val="20"/>
          <w:szCs w:val="20"/>
          <w:lang w:val="fr-BE"/>
        </w:rPr>
        <w:t>Les pensions légales soient renforcées et que l’on prévoie, à cet effet, plus de sources de financement et de moyens pour la sécurité sociale.</w:t>
      </w:r>
    </w:p>
    <w:p w14:paraId="58384A54" w14:textId="77777777" w:rsidR="0055528D" w:rsidRPr="00E5164B" w:rsidRDefault="0055528D" w:rsidP="00E5164B">
      <w:pPr>
        <w:pStyle w:val="Paragraphedeliste"/>
        <w:jc w:val="both"/>
        <w:rPr>
          <w:rFonts w:ascii="Arial" w:hAnsi="Arial" w:cs="Arial"/>
          <w:b/>
          <w:sz w:val="20"/>
          <w:szCs w:val="20"/>
          <w:lang w:val="fr-BE"/>
        </w:rPr>
      </w:pPr>
    </w:p>
    <w:sectPr w:rsidR="0055528D" w:rsidRPr="00E516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57021" w14:textId="77777777" w:rsidR="007D117E" w:rsidRDefault="007D117E" w:rsidP="0055528D">
      <w:pPr>
        <w:spacing w:after="0" w:line="240" w:lineRule="auto"/>
      </w:pPr>
      <w:r>
        <w:separator/>
      </w:r>
    </w:p>
  </w:endnote>
  <w:endnote w:type="continuationSeparator" w:id="0">
    <w:p w14:paraId="65542091" w14:textId="77777777" w:rsidR="007D117E" w:rsidRDefault="007D117E" w:rsidP="0055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3B522" w14:textId="77777777" w:rsidR="007D117E" w:rsidRDefault="007D117E" w:rsidP="0055528D">
      <w:pPr>
        <w:spacing w:after="0" w:line="240" w:lineRule="auto"/>
      </w:pPr>
      <w:r>
        <w:separator/>
      </w:r>
    </w:p>
  </w:footnote>
  <w:footnote w:type="continuationSeparator" w:id="0">
    <w:p w14:paraId="5CC16874" w14:textId="77777777" w:rsidR="007D117E" w:rsidRDefault="007D117E" w:rsidP="0055528D">
      <w:pPr>
        <w:spacing w:after="0" w:line="240" w:lineRule="auto"/>
      </w:pPr>
      <w:r>
        <w:continuationSeparator/>
      </w:r>
    </w:p>
  </w:footnote>
  <w:footnote w:id="1">
    <w:p w14:paraId="7D61BDFE" w14:textId="5763AE11" w:rsidR="0055528D" w:rsidRPr="007F09A7" w:rsidRDefault="0055528D" w:rsidP="0055528D">
      <w:pPr>
        <w:pStyle w:val="Notedebasdepage"/>
        <w:tabs>
          <w:tab w:val="left" w:pos="142"/>
        </w:tabs>
        <w:ind w:left="142" w:hanging="142"/>
        <w:rPr>
          <w:rFonts w:asciiTheme="minorHAnsi" w:hAnsiTheme="minorHAnsi"/>
          <w:sz w:val="18"/>
          <w:szCs w:val="18"/>
          <w:lang w:val="fr-BE"/>
        </w:rPr>
      </w:pPr>
      <w:r w:rsidRPr="00093879">
        <w:rPr>
          <w:rStyle w:val="Appelnotedebasdep"/>
          <w:sz w:val="18"/>
          <w:szCs w:val="18"/>
        </w:rPr>
        <w:footnoteRef/>
      </w:r>
      <w:r w:rsidRPr="00F10FB5">
        <w:rPr>
          <w:sz w:val="18"/>
          <w:szCs w:val="18"/>
          <w:lang w:val="fr-BE"/>
        </w:rPr>
        <w:t xml:space="preserve"> </w:t>
      </w:r>
      <w:r w:rsidRPr="00F10FB5">
        <w:rPr>
          <w:sz w:val="18"/>
          <w:szCs w:val="18"/>
          <w:lang w:val="fr-BE"/>
        </w:rPr>
        <w:tab/>
      </w:r>
      <w:r w:rsidR="00AF08C8" w:rsidRPr="007F09A7">
        <w:rPr>
          <w:rFonts w:asciiTheme="minorHAnsi" w:hAnsiTheme="minorHAnsi"/>
          <w:sz w:val="18"/>
          <w:szCs w:val="18"/>
          <w:lang w:val="fr-BE"/>
        </w:rPr>
        <w:t xml:space="preserve">Rapport des experts, annexe </w:t>
      </w:r>
      <w:r w:rsidRPr="007F09A7">
        <w:rPr>
          <w:rFonts w:asciiTheme="minorHAnsi" w:hAnsiTheme="minorHAnsi"/>
          <w:sz w:val="18"/>
          <w:szCs w:val="18"/>
          <w:lang w:val="fr-BE"/>
        </w:rPr>
        <w:t>2.1, pag</w:t>
      </w:r>
      <w:r w:rsidR="00AF08C8" w:rsidRPr="007F09A7">
        <w:rPr>
          <w:rFonts w:asciiTheme="minorHAnsi" w:hAnsiTheme="minorHAnsi"/>
          <w:sz w:val="18"/>
          <w:szCs w:val="18"/>
          <w:lang w:val="fr-BE"/>
        </w:rPr>
        <w:t>e</w:t>
      </w:r>
      <w:r w:rsidRPr="007F09A7">
        <w:rPr>
          <w:rFonts w:asciiTheme="minorHAnsi" w:hAnsiTheme="minorHAnsi"/>
          <w:sz w:val="18"/>
          <w:szCs w:val="18"/>
          <w:lang w:val="fr-BE"/>
        </w:rPr>
        <w:t xml:space="preserve"> 21</w:t>
      </w:r>
    </w:p>
  </w:footnote>
  <w:footnote w:id="2">
    <w:p w14:paraId="30467891" w14:textId="77777777" w:rsidR="00ED48A0" w:rsidRPr="007F09A7" w:rsidRDefault="00ED48A0" w:rsidP="00ED48A0">
      <w:pPr>
        <w:pStyle w:val="Notedebasdepage"/>
        <w:rPr>
          <w:rFonts w:asciiTheme="minorHAnsi" w:hAnsiTheme="minorHAnsi"/>
          <w:sz w:val="18"/>
          <w:szCs w:val="18"/>
          <w:lang w:val="en-US"/>
        </w:rPr>
      </w:pPr>
      <w:r w:rsidRPr="007F09A7">
        <w:rPr>
          <w:rStyle w:val="Appelnotedebasdep"/>
          <w:rFonts w:asciiTheme="minorHAnsi" w:hAnsiTheme="minorHAnsi"/>
          <w:sz w:val="18"/>
          <w:szCs w:val="18"/>
        </w:rPr>
        <w:footnoteRef/>
      </w:r>
      <w:r w:rsidRPr="007F09A7">
        <w:rPr>
          <w:rFonts w:asciiTheme="minorHAnsi" w:hAnsiTheme="minorHAnsi"/>
          <w:sz w:val="18"/>
          <w:szCs w:val="18"/>
          <w:lang w:val="en-US"/>
        </w:rPr>
        <w:t xml:space="preserve"> Gender gap in pensions in the EU, Research note to the Latvian presidency, p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2D70"/>
    <w:multiLevelType w:val="hybridMultilevel"/>
    <w:tmpl w:val="D78473EE"/>
    <w:lvl w:ilvl="0" w:tplc="EBEED0FC">
      <w:start w:val="1"/>
      <w:numFmt w:val="bullet"/>
      <w:lvlText w:val="-"/>
      <w:lvlJc w:val="left"/>
      <w:pPr>
        <w:ind w:left="3844" w:hanging="360"/>
      </w:pPr>
      <w:rPr>
        <w:rFonts w:ascii="Cambria" w:eastAsiaTheme="minorEastAsia" w:hAnsi="Cambria" w:cstheme="minorBidi" w:hint="default"/>
      </w:rPr>
    </w:lvl>
    <w:lvl w:ilvl="1" w:tplc="04090003">
      <w:start w:val="1"/>
      <w:numFmt w:val="bullet"/>
      <w:lvlText w:val="o"/>
      <w:lvlJc w:val="left"/>
      <w:pPr>
        <w:ind w:left="4564" w:hanging="360"/>
      </w:pPr>
      <w:rPr>
        <w:rFonts w:ascii="Courier New" w:hAnsi="Courier New" w:hint="default"/>
      </w:rPr>
    </w:lvl>
    <w:lvl w:ilvl="2" w:tplc="04090005" w:tentative="1">
      <w:start w:val="1"/>
      <w:numFmt w:val="bullet"/>
      <w:lvlText w:val=""/>
      <w:lvlJc w:val="left"/>
      <w:pPr>
        <w:ind w:left="5284" w:hanging="360"/>
      </w:pPr>
      <w:rPr>
        <w:rFonts w:ascii="Wingdings" w:hAnsi="Wingdings" w:hint="default"/>
      </w:rPr>
    </w:lvl>
    <w:lvl w:ilvl="3" w:tplc="04090001" w:tentative="1">
      <w:start w:val="1"/>
      <w:numFmt w:val="bullet"/>
      <w:lvlText w:val=""/>
      <w:lvlJc w:val="left"/>
      <w:pPr>
        <w:ind w:left="6004" w:hanging="360"/>
      </w:pPr>
      <w:rPr>
        <w:rFonts w:ascii="Symbol" w:hAnsi="Symbol" w:hint="default"/>
      </w:rPr>
    </w:lvl>
    <w:lvl w:ilvl="4" w:tplc="04090003" w:tentative="1">
      <w:start w:val="1"/>
      <w:numFmt w:val="bullet"/>
      <w:lvlText w:val="o"/>
      <w:lvlJc w:val="left"/>
      <w:pPr>
        <w:ind w:left="6724" w:hanging="360"/>
      </w:pPr>
      <w:rPr>
        <w:rFonts w:ascii="Courier New" w:hAnsi="Courier New" w:hint="default"/>
      </w:rPr>
    </w:lvl>
    <w:lvl w:ilvl="5" w:tplc="04090005" w:tentative="1">
      <w:start w:val="1"/>
      <w:numFmt w:val="bullet"/>
      <w:lvlText w:val=""/>
      <w:lvlJc w:val="left"/>
      <w:pPr>
        <w:ind w:left="7444" w:hanging="360"/>
      </w:pPr>
      <w:rPr>
        <w:rFonts w:ascii="Wingdings" w:hAnsi="Wingdings" w:hint="default"/>
      </w:rPr>
    </w:lvl>
    <w:lvl w:ilvl="6" w:tplc="04090001" w:tentative="1">
      <w:start w:val="1"/>
      <w:numFmt w:val="bullet"/>
      <w:lvlText w:val=""/>
      <w:lvlJc w:val="left"/>
      <w:pPr>
        <w:ind w:left="8164" w:hanging="360"/>
      </w:pPr>
      <w:rPr>
        <w:rFonts w:ascii="Symbol" w:hAnsi="Symbol" w:hint="default"/>
      </w:rPr>
    </w:lvl>
    <w:lvl w:ilvl="7" w:tplc="04090003" w:tentative="1">
      <w:start w:val="1"/>
      <w:numFmt w:val="bullet"/>
      <w:lvlText w:val="o"/>
      <w:lvlJc w:val="left"/>
      <w:pPr>
        <w:ind w:left="8884" w:hanging="360"/>
      </w:pPr>
      <w:rPr>
        <w:rFonts w:ascii="Courier New" w:hAnsi="Courier New" w:hint="default"/>
      </w:rPr>
    </w:lvl>
    <w:lvl w:ilvl="8" w:tplc="04090005" w:tentative="1">
      <w:start w:val="1"/>
      <w:numFmt w:val="bullet"/>
      <w:lvlText w:val=""/>
      <w:lvlJc w:val="left"/>
      <w:pPr>
        <w:ind w:left="9604" w:hanging="360"/>
      </w:pPr>
      <w:rPr>
        <w:rFonts w:ascii="Wingdings" w:hAnsi="Wingdings" w:hint="default"/>
      </w:rPr>
    </w:lvl>
  </w:abstractNum>
  <w:abstractNum w:abstractNumId="1">
    <w:nsid w:val="2C126BEA"/>
    <w:multiLevelType w:val="hybridMultilevel"/>
    <w:tmpl w:val="3A483EC4"/>
    <w:lvl w:ilvl="0" w:tplc="A31E45D4">
      <w:start w:val="4"/>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22C7E87"/>
    <w:multiLevelType w:val="hybridMultilevel"/>
    <w:tmpl w:val="ED568F0C"/>
    <w:lvl w:ilvl="0" w:tplc="4B0440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9C0389"/>
    <w:multiLevelType w:val="hybridMultilevel"/>
    <w:tmpl w:val="D916C028"/>
    <w:lvl w:ilvl="0" w:tplc="AAB0BEA2">
      <w:start w:val="1"/>
      <w:numFmt w:val="decimal"/>
      <w:lvlText w:val="%1)"/>
      <w:lvlJc w:val="left"/>
      <w:pPr>
        <w:ind w:left="720" w:hanging="360"/>
      </w:pPr>
      <w:rPr>
        <w:rFonts w:asciiTheme="minorHAnsi" w:eastAsiaTheme="minorHAnsi" w:hAnsiTheme="minorHAnsi" w:hint="default"/>
        <w:sz w:val="22"/>
        <w:u w:val="single"/>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8D"/>
    <w:rsid w:val="000560DC"/>
    <w:rsid w:val="00064C9A"/>
    <w:rsid w:val="00145A9D"/>
    <w:rsid w:val="002061AA"/>
    <w:rsid w:val="00211F2C"/>
    <w:rsid w:val="002A6D77"/>
    <w:rsid w:val="002E2890"/>
    <w:rsid w:val="003B057C"/>
    <w:rsid w:val="004D44EA"/>
    <w:rsid w:val="004E3139"/>
    <w:rsid w:val="00503287"/>
    <w:rsid w:val="0055528D"/>
    <w:rsid w:val="0058287B"/>
    <w:rsid w:val="005C508A"/>
    <w:rsid w:val="006F7C91"/>
    <w:rsid w:val="0070490E"/>
    <w:rsid w:val="007A5CF4"/>
    <w:rsid w:val="007B7FD8"/>
    <w:rsid w:val="007D117E"/>
    <w:rsid w:val="007E1397"/>
    <w:rsid w:val="007F09A7"/>
    <w:rsid w:val="007F0A12"/>
    <w:rsid w:val="009133D8"/>
    <w:rsid w:val="00A27F0B"/>
    <w:rsid w:val="00A46A77"/>
    <w:rsid w:val="00AE2661"/>
    <w:rsid w:val="00AF08C8"/>
    <w:rsid w:val="00B441D6"/>
    <w:rsid w:val="00B570A5"/>
    <w:rsid w:val="00C56D99"/>
    <w:rsid w:val="00C65914"/>
    <w:rsid w:val="00CA3162"/>
    <w:rsid w:val="00D36886"/>
    <w:rsid w:val="00D55B49"/>
    <w:rsid w:val="00DC0A28"/>
    <w:rsid w:val="00E5164B"/>
    <w:rsid w:val="00E80114"/>
    <w:rsid w:val="00ED48A0"/>
    <w:rsid w:val="00EE22D0"/>
    <w:rsid w:val="00EF5BE2"/>
    <w:rsid w:val="00F10FB5"/>
    <w:rsid w:val="00F24AEC"/>
    <w:rsid w:val="00F6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A54A"/>
  <w15:docId w15:val="{DBE54B2F-FCB5-4767-9B45-7D4B8397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28D"/>
    <w:pPr>
      <w:spacing w:after="200" w:line="276" w:lineRule="auto"/>
    </w:pPr>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528D"/>
    <w:pPr>
      <w:ind w:left="720"/>
      <w:contextualSpacing/>
    </w:pPr>
  </w:style>
  <w:style w:type="paragraph" w:styleId="Notedebasdepage">
    <w:name w:val="footnote text"/>
    <w:basedOn w:val="Normal"/>
    <w:link w:val="NotedebasdepageCar"/>
    <w:uiPriority w:val="99"/>
    <w:rsid w:val="0055528D"/>
    <w:pPr>
      <w:spacing w:after="0" w:line="240" w:lineRule="auto"/>
    </w:pPr>
    <w:rPr>
      <w:rFonts w:ascii="Times New Roman" w:eastAsia="Times New Roman" w:hAnsi="Times New Roman" w:cs="Times New Roman"/>
      <w:sz w:val="20"/>
      <w:szCs w:val="20"/>
      <w:lang w:eastAsia="nl-BE"/>
    </w:rPr>
  </w:style>
  <w:style w:type="character" w:customStyle="1" w:styleId="NotedebasdepageCar">
    <w:name w:val="Note de bas de page Car"/>
    <w:basedOn w:val="Policepardfaut"/>
    <w:link w:val="Notedebasdepage"/>
    <w:uiPriority w:val="99"/>
    <w:rsid w:val="0055528D"/>
    <w:rPr>
      <w:rFonts w:ascii="Times New Roman" w:eastAsia="Times New Roman" w:hAnsi="Times New Roman" w:cs="Times New Roman"/>
      <w:sz w:val="20"/>
      <w:szCs w:val="20"/>
      <w:lang w:val="nl-BE" w:eastAsia="nl-BE"/>
    </w:rPr>
  </w:style>
  <w:style w:type="character" w:styleId="Appelnotedebasdep">
    <w:name w:val="footnote reference"/>
    <w:basedOn w:val="Policepardfaut"/>
    <w:uiPriority w:val="99"/>
    <w:rsid w:val="0055528D"/>
    <w:rPr>
      <w:vertAlign w:val="superscript"/>
    </w:rPr>
  </w:style>
  <w:style w:type="paragraph" w:styleId="Textedebulles">
    <w:name w:val="Balloon Text"/>
    <w:basedOn w:val="Normal"/>
    <w:link w:val="TextedebullesCar"/>
    <w:uiPriority w:val="99"/>
    <w:semiHidden/>
    <w:unhideWhenUsed/>
    <w:rsid w:val="00ED48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48A0"/>
    <w:rPr>
      <w:rFonts w:ascii="Segoe UI" w:hAnsi="Segoe UI" w:cs="Segoe UI"/>
      <w:sz w:val="18"/>
      <w:szCs w:val="18"/>
      <w:lang w:val="nl-BE"/>
    </w:rPr>
  </w:style>
  <w:style w:type="paragraph" w:styleId="NormalWeb">
    <w:name w:val="Normal (Web)"/>
    <w:basedOn w:val="Normal"/>
    <w:uiPriority w:val="99"/>
    <w:semiHidden/>
    <w:unhideWhenUsed/>
    <w:rsid w:val="00211F2C"/>
    <w:pPr>
      <w:spacing w:after="0" w:line="240" w:lineRule="auto"/>
    </w:pPr>
    <w:rPr>
      <w:rFonts w:ascii="Times New Roman" w:hAnsi="Times New Roman" w:cs="Times New Roman"/>
      <w:sz w:val="24"/>
      <w:szCs w:val="24"/>
      <w:lang w:val="en-US"/>
    </w:rPr>
  </w:style>
  <w:style w:type="character" w:styleId="Marquedecommentaire">
    <w:name w:val="annotation reference"/>
    <w:basedOn w:val="Policepardfaut"/>
    <w:uiPriority w:val="99"/>
    <w:semiHidden/>
    <w:unhideWhenUsed/>
    <w:rsid w:val="00EE22D0"/>
    <w:rPr>
      <w:sz w:val="16"/>
      <w:szCs w:val="16"/>
    </w:rPr>
  </w:style>
  <w:style w:type="paragraph" w:styleId="Commentaire">
    <w:name w:val="annotation text"/>
    <w:basedOn w:val="Normal"/>
    <w:link w:val="CommentaireCar"/>
    <w:uiPriority w:val="99"/>
    <w:semiHidden/>
    <w:unhideWhenUsed/>
    <w:rsid w:val="00EE22D0"/>
    <w:pPr>
      <w:spacing w:line="240" w:lineRule="auto"/>
    </w:pPr>
    <w:rPr>
      <w:sz w:val="20"/>
      <w:szCs w:val="20"/>
    </w:rPr>
  </w:style>
  <w:style w:type="character" w:customStyle="1" w:styleId="CommentaireCar">
    <w:name w:val="Commentaire Car"/>
    <w:basedOn w:val="Policepardfaut"/>
    <w:link w:val="Commentaire"/>
    <w:uiPriority w:val="99"/>
    <w:semiHidden/>
    <w:rsid w:val="00EE22D0"/>
    <w:rPr>
      <w:sz w:val="20"/>
      <w:szCs w:val="20"/>
      <w:lang w:val="nl-BE"/>
    </w:rPr>
  </w:style>
  <w:style w:type="paragraph" w:styleId="Objetducommentaire">
    <w:name w:val="annotation subject"/>
    <w:basedOn w:val="Commentaire"/>
    <w:next w:val="Commentaire"/>
    <w:link w:val="ObjetducommentaireCar"/>
    <w:uiPriority w:val="99"/>
    <w:semiHidden/>
    <w:unhideWhenUsed/>
    <w:rsid w:val="00EE22D0"/>
    <w:rPr>
      <w:b/>
      <w:bCs/>
    </w:rPr>
  </w:style>
  <w:style w:type="character" w:customStyle="1" w:styleId="ObjetducommentaireCar">
    <w:name w:val="Objet du commentaire Car"/>
    <w:basedOn w:val="CommentaireCar"/>
    <w:link w:val="Objetducommentaire"/>
    <w:uiPriority w:val="99"/>
    <w:semiHidden/>
    <w:rsid w:val="00EE22D0"/>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915</Words>
  <Characters>5037</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ACV-CSC</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Vanbellinghen</dc:creator>
  <cp:lastModifiedBy>BAYON Minervina</cp:lastModifiedBy>
  <cp:revision>4</cp:revision>
  <dcterms:created xsi:type="dcterms:W3CDTF">2016-03-06T19:29:00Z</dcterms:created>
  <dcterms:modified xsi:type="dcterms:W3CDTF">2016-03-07T07:58:00Z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-1895376134</vt:i4>
  </property>
  <property fmtid="{D5CDD505-2E9C-101B-9397-08002B2CF9AE}" pid="4" name="_EmailSubject">
    <vt:lpwstr>Communiqué de presse 16A003F La CSC, la FGTB, la CGSLB, le Vrouwenraad, le VOK, Vie Féminine, Femmes Prévoyantes Socialistes, le Comité de Liaison des Femmes et le Conseil de l’Egalité des chances entre Hommes et Femmes</vt:lpwstr>
  </property>
  <property fmtid="{D5CDD505-2E9C-101B-9397-08002B2CF9AE}" pid="5" name="_AuthorEmail">
    <vt:lpwstr>verzending.expedition@abvv.be</vt:lpwstr>
  </property>
  <property fmtid="{D5CDD505-2E9C-101B-9397-08002B2CF9AE}" pid="6" name="_AuthorEmailDisplayName">
    <vt:lpwstr>***** Verzending - Expedition</vt:lpwstr>
  </property>
  <property fmtid="{D5CDD505-2E9C-101B-9397-08002B2CF9AE}" pid="7" name="_PreviousAdHocReviewCycleID">
    <vt:i4>-915931450</vt:i4>
  </property>
</Properties>
</file>